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157D755B" w:rsidR="00552928"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2C427F">
        <w:rPr>
          <w:rFonts w:cs="Arial"/>
        </w:rPr>
        <w:t>5-</w:t>
      </w:r>
      <w:r w:rsidR="002C427F">
        <w:rPr>
          <w:rFonts w:cs="Arial" w:hint="eastAsia"/>
        </w:rPr>
        <w:t>bis</w:t>
      </w:r>
      <w:r w:rsidR="00CA180F" w:rsidRPr="00125D09">
        <w:rPr>
          <w:rFonts w:cs="Arial"/>
        </w:rPr>
        <w:tab/>
      </w:r>
      <w:r w:rsidR="00CA180F" w:rsidRPr="00A33C34">
        <w:rPr>
          <w:rFonts w:cs="Arial"/>
          <w:bCs/>
          <w:iCs/>
          <w:sz w:val="26"/>
          <w:szCs w:val="26"/>
        </w:rPr>
        <w:t>R2-</w:t>
      </w:r>
      <w:r w:rsidR="00571A2E" w:rsidRPr="00571A2E">
        <w:t xml:space="preserve"> </w:t>
      </w:r>
      <w:r w:rsidR="00571A2E" w:rsidRPr="00571A2E">
        <w:rPr>
          <w:rFonts w:cs="Arial"/>
          <w:bCs/>
          <w:iCs/>
          <w:sz w:val="26"/>
          <w:szCs w:val="26"/>
        </w:rPr>
        <w:t>2</w:t>
      </w:r>
      <w:r w:rsidR="00B11965">
        <w:rPr>
          <w:rFonts w:cs="Arial"/>
          <w:bCs/>
          <w:iCs/>
          <w:sz w:val="26"/>
          <w:szCs w:val="26"/>
        </w:rPr>
        <w:t>402291</w:t>
      </w:r>
    </w:p>
    <w:p w14:paraId="7549600B" w14:textId="644484FF" w:rsidR="0054114D" w:rsidRDefault="002C427F" w:rsidP="0031610F">
      <w:pPr>
        <w:pStyle w:val="3GPPHeader"/>
        <w:jc w:val="left"/>
        <w:rPr>
          <w:rFonts w:eastAsia="MS Mincho" w:cs="Arial"/>
        </w:rPr>
      </w:pPr>
      <w:bookmarkStart w:id="1" w:name="OLE_LINK171"/>
      <w:r>
        <w:rPr>
          <w:rFonts w:cs="Arial" w:hint="eastAsia"/>
        </w:rPr>
        <w:t>Changsha</w:t>
      </w:r>
      <w:r w:rsidR="00297DEE">
        <w:rPr>
          <w:rFonts w:cs="Arial"/>
        </w:rPr>
        <w:t xml:space="preserve">, </w:t>
      </w:r>
      <w:r w:rsidR="004427BC" w:rsidRPr="004427BC">
        <w:rPr>
          <w:rFonts w:cs="Arial"/>
        </w:rPr>
        <w:t>Hunan Province, CN</w:t>
      </w:r>
      <w:r w:rsidR="00297DEE">
        <w:rPr>
          <w:rFonts w:cs="Arial"/>
        </w:rPr>
        <w:t>,</w:t>
      </w:r>
      <w:bookmarkEnd w:id="1"/>
      <w:r w:rsidR="00297DEE">
        <w:rPr>
          <w:rFonts w:cs="Arial"/>
        </w:rPr>
        <w:t xml:space="preserve"> </w:t>
      </w:r>
      <w:r>
        <w:rPr>
          <w:rFonts w:cs="Arial" w:hint="eastAsia"/>
        </w:rPr>
        <w:t>Apr</w:t>
      </w:r>
      <w:r w:rsidR="00297DEE">
        <w:rPr>
          <w:rFonts w:cs="Arial"/>
        </w:rPr>
        <w:t xml:space="preserve"> </w:t>
      </w:r>
      <w:r w:rsidR="00894596">
        <w:rPr>
          <w:rFonts w:cs="Arial"/>
        </w:rPr>
        <w:t>1</w:t>
      </w:r>
      <w:r>
        <w:rPr>
          <w:rFonts w:cs="Arial"/>
        </w:rPr>
        <w:t>5</w:t>
      </w:r>
      <w:r w:rsidR="00297DEE">
        <w:rPr>
          <w:rFonts w:cs="Arial"/>
        </w:rPr>
        <w:t xml:space="preserve"> - </w:t>
      </w:r>
      <w:r>
        <w:rPr>
          <w:rFonts w:cs="Arial"/>
        </w:rPr>
        <w:t>Apr</w:t>
      </w:r>
      <w:r w:rsidR="00297DEE">
        <w:rPr>
          <w:rFonts w:cs="Arial"/>
        </w:rPr>
        <w:t xml:space="preserve"> </w:t>
      </w:r>
      <w:r w:rsidR="00C80E55">
        <w:rPr>
          <w:rFonts w:cs="Arial"/>
        </w:rPr>
        <w:t>1</w:t>
      </w:r>
      <w:r>
        <w:rPr>
          <w:rFonts w:cs="Arial"/>
        </w:rPr>
        <w:t>9</w:t>
      </w:r>
      <w:r w:rsidR="00297DEE">
        <w:rPr>
          <w:rFonts w:cs="Arial"/>
        </w:rPr>
        <w:t>, 202</w:t>
      </w:r>
      <w:r>
        <w:rPr>
          <w:rFonts w:cs="Arial"/>
        </w:rPr>
        <w:t>4</w:t>
      </w:r>
      <w:r w:rsidR="00297DEE">
        <w:rPr>
          <w:rFonts w:eastAsia="MS Mincho" w:cs="Arial"/>
        </w:rPr>
        <w:t xml:space="preserve"> </w:t>
      </w:r>
      <w:bookmarkEnd w:id="0"/>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68D3B282"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9E4109">
        <w:rPr>
          <w:rFonts w:cs="Arial"/>
          <w:sz w:val="22"/>
          <w:szCs w:val="22"/>
          <w:lang w:val="en-US"/>
        </w:rPr>
        <w:t>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7B033BD9"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A301B7">
        <w:rPr>
          <w:rFonts w:cs="Arial"/>
          <w:sz w:val="22"/>
          <w:szCs w:val="22"/>
        </w:rPr>
        <w:t>I</w:t>
      </w:r>
      <w:r w:rsidR="002C427F">
        <w:rPr>
          <w:rFonts w:cs="Arial"/>
          <w:sz w:val="22"/>
          <w:szCs w:val="22"/>
        </w:rPr>
        <w:t>nter CU</w:t>
      </w:r>
      <w:r w:rsidR="00A301B7">
        <w:rPr>
          <w:rFonts w:cs="Arial"/>
          <w:sz w:val="22"/>
          <w:szCs w:val="22"/>
        </w:rPr>
        <w:t xml:space="preserve"> LTM discussion</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4D5DE96" w14:textId="3E4CFBE8" w:rsidR="00994E5A" w:rsidRDefault="00A821F5" w:rsidP="00BB3653">
      <w:pPr>
        <w:snapToGrid w:val="0"/>
        <w:spacing w:before="120"/>
      </w:pPr>
      <w:r>
        <w:t>The objective #1 for Rel-19 Mobility Enhancement is formulated as follows</w:t>
      </w:r>
      <w:r w:rsidR="006F40AC">
        <w:t>:</w:t>
      </w:r>
    </w:p>
    <w:tbl>
      <w:tblPr>
        <w:tblStyle w:val="af8"/>
        <w:tblW w:w="0" w:type="auto"/>
        <w:tblLook w:val="04A0" w:firstRow="1" w:lastRow="0" w:firstColumn="1" w:lastColumn="0" w:noHBand="0" w:noVBand="1"/>
      </w:tblPr>
      <w:tblGrid>
        <w:gridCol w:w="9629"/>
      </w:tblGrid>
      <w:tr w:rsidR="00A821F5" w14:paraId="3D0C8D88" w14:textId="77777777" w:rsidTr="00A821F5">
        <w:tc>
          <w:tcPr>
            <w:tcW w:w="9629" w:type="dxa"/>
          </w:tcPr>
          <w:p w14:paraId="5E7F669A" w14:textId="77777777" w:rsidR="00392449" w:rsidRDefault="00392449" w:rsidP="00392449">
            <w:pPr>
              <w:numPr>
                <w:ilvl w:val="0"/>
                <w:numId w:val="43"/>
              </w:numPr>
              <w:spacing w:after="0"/>
              <w:rPr>
                <w:rFonts w:ascii="Times New Roman" w:hAnsi="Times New Roman"/>
                <w:bCs/>
              </w:rPr>
            </w:pPr>
            <w:r>
              <w:rPr>
                <w:bCs/>
              </w:rPr>
              <w:t>Specify support for inter-CU Layer1/Layer 2 Triggered Mobility (LTM) [RAN2, RAN3]</w:t>
            </w:r>
          </w:p>
          <w:p w14:paraId="589007FF" w14:textId="77777777" w:rsidR="00392449" w:rsidRDefault="00392449" w:rsidP="00392449">
            <w:pPr>
              <w:numPr>
                <w:ilvl w:val="1"/>
                <w:numId w:val="43"/>
              </w:numPr>
              <w:spacing w:after="0"/>
              <w:rPr>
                <w:bCs/>
              </w:rPr>
            </w:pPr>
            <w:r>
              <w:rPr>
                <w:bCs/>
              </w:rPr>
              <w:t>Prioritize the case when CU is acting as MN when DC is not configured</w:t>
            </w:r>
          </w:p>
          <w:p w14:paraId="288FAA9D" w14:textId="77777777" w:rsidR="00392449" w:rsidRDefault="00392449" w:rsidP="00392449">
            <w:pPr>
              <w:numPr>
                <w:ilvl w:val="1"/>
                <w:numId w:val="43"/>
              </w:numPr>
              <w:spacing w:after="0"/>
              <w:rPr>
                <w:bCs/>
              </w:rPr>
            </w:pPr>
            <w:r>
              <w:rPr>
                <w:bCs/>
              </w:rPr>
              <w:t xml:space="preserve">As secondary priority, support the case when NR-DC is </w:t>
            </w:r>
            <w:proofErr w:type="gramStart"/>
            <w:r>
              <w:rPr>
                <w:bCs/>
              </w:rPr>
              <w:t>configured</w:t>
            </w:r>
            <w:proofErr w:type="gramEnd"/>
            <w:r>
              <w:rPr>
                <w:bCs/>
              </w:rPr>
              <w:t xml:space="preserve"> and CU is acting as SN and MCG is unchanged</w:t>
            </w:r>
          </w:p>
          <w:p w14:paraId="2A910EDF" w14:textId="77777777" w:rsidR="00392449" w:rsidRDefault="00392449" w:rsidP="00392449">
            <w:pPr>
              <w:numPr>
                <w:ilvl w:val="1"/>
                <w:numId w:val="43"/>
              </w:numPr>
              <w:spacing w:after="0"/>
              <w:rPr>
                <w:bCs/>
              </w:rPr>
            </w:pPr>
            <w:r>
              <w:rPr>
                <w:bCs/>
              </w:rPr>
              <w:t>As secondary priority, support the case when NR-DC is configured, CU is acting as MN and SCG is unchanged or SCG is released</w:t>
            </w:r>
          </w:p>
          <w:p w14:paraId="19F43F94" w14:textId="77777777" w:rsidR="00392449" w:rsidRDefault="00392449" w:rsidP="00392449">
            <w:pPr>
              <w:numPr>
                <w:ilvl w:val="2"/>
                <w:numId w:val="43"/>
              </w:numPr>
              <w:spacing w:after="0"/>
              <w:rPr>
                <w:bCs/>
              </w:rPr>
            </w:pPr>
            <w:r>
              <w:rPr>
                <w:bCs/>
              </w:rPr>
              <w:t xml:space="preserve">Note: The case that LTM is configured in both MCG and SCG is excluded </w:t>
            </w:r>
          </w:p>
          <w:p w14:paraId="4A37DDF1" w14:textId="77777777" w:rsidR="00392449" w:rsidRDefault="00392449" w:rsidP="00392449">
            <w:pPr>
              <w:numPr>
                <w:ilvl w:val="1"/>
                <w:numId w:val="43"/>
              </w:numPr>
              <w:spacing w:after="0"/>
              <w:rPr>
                <w:bCs/>
              </w:rPr>
            </w:pPr>
            <w:r>
              <w:rPr>
                <w:bCs/>
              </w:rPr>
              <w:t>Specify support for subsequent LTM mobility procedures aiming to avoid RRC configuration between cell switches as per Rel-18 LTM</w:t>
            </w:r>
          </w:p>
          <w:p w14:paraId="5C4A43D6" w14:textId="77777777" w:rsidR="00392449" w:rsidRDefault="00392449" w:rsidP="00392449">
            <w:pPr>
              <w:numPr>
                <w:ilvl w:val="2"/>
                <w:numId w:val="43"/>
              </w:numPr>
              <w:spacing w:after="0"/>
              <w:rPr>
                <w:bCs/>
              </w:rPr>
            </w:pPr>
            <w:r>
              <w:rPr>
                <w:bCs/>
              </w:rPr>
              <w:t xml:space="preserve">Coordination with SA3 needed with respect to security key handling </w:t>
            </w:r>
          </w:p>
          <w:p w14:paraId="7E772D2A" w14:textId="2819480E" w:rsidR="00A821F5" w:rsidRPr="00A821F5" w:rsidRDefault="00392449" w:rsidP="00392449">
            <w:pPr>
              <w:numPr>
                <w:ilvl w:val="1"/>
                <w:numId w:val="43"/>
              </w:numPr>
              <w:spacing w:after="0"/>
              <w:rPr>
                <w:bCs/>
              </w:rPr>
            </w:pPr>
            <w:r>
              <w:rPr>
                <w:bCs/>
              </w:rPr>
              <w:t>Note: Rel. 18 intra-CU LTM procedure is considered as baseline for adding inter-CU support</w:t>
            </w:r>
          </w:p>
        </w:tc>
      </w:tr>
    </w:tbl>
    <w:p w14:paraId="424D710F" w14:textId="475F1426" w:rsidR="00A821F5" w:rsidRPr="00A821F5" w:rsidRDefault="00A821F5" w:rsidP="00BB3653">
      <w:pPr>
        <w:snapToGrid w:val="0"/>
        <w:spacing w:before="120"/>
      </w:pPr>
      <w:r>
        <w:rPr>
          <w:rFonts w:hint="eastAsia"/>
        </w:rPr>
        <w:t>T</w:t>
      </w:r>
      <w:r>
        <w:t xml:space="preserve">his contribution discussed </w:t>
      </w:r>
      <w:r w:rsidR="006F40AC">
        <w:t>different aspect to support inter-CU mobility design.</w:t>
      </w:r>
    </w:p>
    <w:p w14:paraId="5E65E5B9" w14:textId="073B7FCB" w:rsidR="00BB67DC" w:rsidRDefault="00BB67DC" w:rsidP="007D4A19">
      <w:pPr>
        <w:pStyle w:val="1"/>
        <w:ind w:hanging="792"/>
      </w:pPr>
      <w:r>
        <w:t>Discussion</w:t>
      </w:r>
    </w:p>
    <w:p w14:paraId="246AAEE4" w14:textId="77777777" w:rsidR="00925CA9" w:rsidRDefault="00925CA9" w:rsidP="00925CA9">
      <w:pPr>
        <w:pStyle w:val="2"/>
      </w:pPr>
      <w:bookmarkStart w:id="2" w:name="OLE_LINK161"/>
      <w:bookmarkStart w:id="3" w:name="OLE_LINK20"/>
      <w:bookmarkStart w:id="4" w:name="OLE_LINK21"/>
      <w:r>
        <w:rPr>
          <w:rFonts w:hint="eastAsia"/>
        </w:rPr>
        <w:t>S</w:t>
      </w:r>
      <w:r>
        <w:t>ecurity</w:t>
      </w:r>
    </w:p>
    <w:p w14:paraId="2BC42AC9" w14:textId="35348BE6" w:rsidR="00925CA9" w:rsidRDefault="00925CA9" w:rsidP="00925CA9">
      <w:r>
        <w:t>For inter-CU LTM, the PDCP anchor is changed before/after handover inter-CU LTM</w:t>
      </w:r>
      <w:r w:rsidR="00A301B7">
        <w:t>.</w:t>
      </w:r>
      <w:r>
        <w:t xml:space="preserve"> </w:t>
      </w:r>
      <w:r w:rsidR="00A301B7">
        <w:t>T</w:t>
      </w:r>
      <w:r>
        <w:t xml:space="preserve">he security </w:t>
      </w:r>
      <w:r w:rsidR="00A14301">
        <w:rPr>
          <w:rFonts w:hint="eastAsia"/>
        </w:rPr>
        <w:t>keys</w:t>
      </w:r>
      <w:r w:rsidR="00A14301">
        <w:t xml:space="preserve"> </w:t>
      </w:r>
      <w:proofErr w:type="gramStart"/>
      <w:r>
        <w:t>needs</w:t>
      </w:r>
      <w:proofErr w:type="gramEnd"/>
      <w:r>
        <w:t xml:space="preserve"> to be update across different PDCP entity and new security update procedure need to be introduced for LTM. </w:t>
      </w:r>
      <w:r w:rsidR="00A301B7">
        <w:t>Therefore</w:t>
      </w:r>
      <w:r w:rsidR="00A14301">
        <w:t>,</w:t>
      </w:r>
      <w:r w:rsidR="00A301B7">
        <w:t xml:space="preserve"> we propose the following for baseline.</w:t>
      </w:r>
    </w:p>
    <w:p w14:paraId="1FAA1F36" w14:textId="77777777" w:rsidR="00925CA9" w:rsidRDefault="00925CA9" w:rsidP="00925CA9">
      <w:pPr>
        <w:rPr>
          <w:b/>
          <w:bCs/>
        </w:rPr>
      </w:pPr>
      <w:r w:rsidRPr="0027791A">
        <w:rPr>
          <w:rFonts w:hint="eastAsia"/>
          <w:b/>
          <w:bCs/>
        </w:rPr>
        <w:t>P</w:t>
      </w:r>
      <w:r w:rsidRPr="0027791A">
        <w:rPr>
          <w:b/>
          <w:bCs/>
        </w:rPr>
        <w:t>roposal 1: Security update procedure is introduced for inter-CU LTM.</w:t>
      </w:r>
    </w:p>
    <w:p w14:paraId="5C7C2B50" w14:textId="414DE0FB" w:rsidR="00925CA9" w:rsidRPr="007C2291" w:rsidRDefault="00925CA9" w:rsidP="00925CA9">
      <w:pPr>
        <w:rPr>
          <w:b/>
          <w:bCs/>
        </w:rPr>
      </w:pPr>
      <w:r>
        <w:t xml:space="preserve">To ensure higher encryption and reliability, security configurations </w:t>
      </w:r>
      <w:r w:rsidR="00A14301">
        <w:t>used to</w:t>
      </w:r>
      <w:r w:rsidRPr="00E5654D">
        <w:t xml:space="preserve"> be </w:t>
      </w:r>
      <w:r>
        <w:t>transmitted via RRC signalling. However, a discussion may be needed on whether all the security related configuration can be provided in advance</w:t>
      </w:r>
      <w:r w:rsidR="00A14301">
        <w:t xml:space="preserve"> in LTM</w:t>
      </w:r>
      <w:r>
        <w:t xml:space="preserve"> and whether it is possible to provide all information in </w:t>
      </w:r>
      <w:proofErr w:type="spellStart"/>
      <w:r>
        <w:t>RRCReconfiguration</w:t>
      </w:r>
      <w:proofErr w:type="spellEnd"/>
      <w:r>
        <w:t xml:space="preserve"> at LTM preparation stage.</w:t>
      </w:r>
    </w:p>
    <w:p w14:paraId="22968DF5" w14:textId="5CDE1FA4" w:rsidR="00925CA9" w:rsidRDefault="00925CA9" w:rsidP="00925CA9">
      <w:r w:rsidRPr="00092E18">
        <w:t xml:space="preserve">The generation of session key for target </w:t>
      </w:r>
      <w:proofErr w:type="spellStart"/>
      <w:r w:rsidRPr="00092E18">
        <w:t>gNB</w:t>
      </w:r>
      <w:proofErr w:type="spellEnd"/>
      <w:r w:rsidRPr="00092E18">
        <w:t xml:space="preserve"> (i.e., </w:t>
      </w:r>
      <w:proofErr w:type="spellStart"/>
      <w:r w:rsidRPr="00092E18">
        <w:t>K</w:t>
      </w:r>
      <w:r w:rsidRPr="00662144">
        <w:rPr>
          <w:vertAlign w:val="subscript"/>
        </w:rPr>
        <w:t>gNB</w:t>
      </w:r>
      <w:proofErr w:type="spellEnd"/>
      <w:r w:rsidRPr="00092E18">
        <w:t>*) is critical for</w:t>
      </w:r>
      <w:r>
        <w:t xml:space="preserve"> the</w:t>
      </w:r>
      <w:r w:rsidRPr="00092E18">
        <w:t xml:space="preserve"> security update procedure. Regarding key derivation, two procedures, horizontal key derivation</w:t>
      </w:r>
      <w:r>
        <w:t xml:space="preserve"> (</w:t>
      </w:r>
      <w:proofErr w:type="spellStart"/>
      <w:r>
        <w:t>hkd</w:t>
      </w:r>
      <w:proofErr w:type="spellEnd"/>
      <w:r>
        <w:t>)</w:t>
      </w:r>
      <w:r w:rsidRPr="00092E18">
        <w:t xml:space="preserve"> and vertical key derivation</w:t>
      </w:r>
      <w:r>
        <w:t xml:space="preserve"> (</w:t>
      </w:r>
      <w:proofErr w:type="spellStart"/>
      <w:r>
        <w:t>vkd</w:t>
      </w:r>
      <w:proofErr w:type="spellEnd"/>
      <w:r>
        <w:t>)</w:t>
      </w:r>
      <w:r w:rsidRPr="00092E18">
        <w:t xml:space="preserve"> are introduced</w:t>
      </w:r>
      <w:r>
        <w:t xml:space="preserve"> as the legacy security update procedure. </w:t>
      </w:r>
      <w:r w:rsidR="00897DD6">
        <w:t>T</w:t>
      </w:r>
      <w:r>
        <w:t xml:space="preserve">he </w:t>
      </w:r>
      <w:r>
        <w:rPr>
          <w:rFonts w:hint="eastAsia"/>
        </w:rPr>
        <w:t>IE</w:t>
      </w:r>
      <w:r>
        <w:t xml:space="preserve"> </w:t>
      </w:r>
      <w:proofErr w:type="spellStart"/>
      <w:r w:rsidRPr="00F5369F">
        <w:rPr>
          <w:i/>
          <w:iCs/>
        </w:rPr>
        <w:t>masterkeyupdate</w:t>
      </w:r>
      <w:proofErr w:type="spellEnd"/>
      <w:r>
        <w:t xml:space="preserve"> is included in </w:t>
      </w:r>
      <w:proofErr w:type="spellStart"/>
      <w:r w:rsidRPr="00AE3FA5">
        <w:rPr>
          <w:i/>
          <w:iCs/>
        </w:rPr>
        <w:t>RRCReconfiguration</w:t>
      </w:r>
      <w:proofErr w:type="spellEnd"/>
      <w:r>
        <w:t xml:space="preserve"> message if security update is needed.</w:t>
      </w:r>
    </w:p>
    <w:p w14:paraId="04D0A715" w14:textId="77777777" w:rsidR="00925CA9" w:rsidRDefault="00925CA9" w:rsidP="00925CA9">
      <w:r>
        <w:t xml:space="preserve">The </w:t>
      </w:r>
      <w:proofErr w:type="spellStart"/>
      <w:r>
        <w:t>K</w:t>
      </w:r>
      <w:r w:rsidRPr="00662144">
        <w:rPr>
          <w:vertAlign w:val="subscript"/>
        </w:rPr>
        <w:t>gNB</w:t>
      </w:r>
      <w:proofErr w:type="spellEnd"/>
      <w:r>
        <w:t>* is calculated by the target cell identifier (</w:t>
      </w:r>
      <w:r w:rsidRPr="00696604">
        <w:t>target PCI, target ARFCN-DL/EARFCN-DL</w:t>
      </w:r>
      <w:r>
        <w:t>), with either</w:t>
      </w:r>
      <w:r w:rsidRPr="00696604">
        <w:t xml:space="preserve"> the </w:t>
      </w:r>
      <w:r>
        <w:t>current key from source cell (</w:t>
      </w:r>
      <w:proofErr w:type="spellStart"/>
      <w:r w:rsidRPr="00696604">
        <w:t>K</w:t>
      </w:r>
      <w:r w:rsidRPr="00696604">
        <w:rPr>
          <w:vertAlign w:val="subscript"/>
        </w:rPr>
        <w:t>gNB</w:t>
      </w:r>
      <w:proofErr w:type="spellEnd"/>
      <w:r>
        <w:t>) (</w:t>
      </w:r>
      <w:proofErr w:type="spellStart"/>
      <w:r>
        <w:t>hkd</w:t>
      </w:r>
      <w:proofErr w:type="spellEnd"/>
      <w:r>
        <w:t xml:space="preserve">), or the NH calculated by </w:t>
      </w:r>
      <w:proofErr w:type="spellStart"/>
      <w:r>
        <w:t>nextHopChainingCount</w:t>
      </w:r>
      <w:proofErr w:type="spellEnd"/>
      <w:r>
        <w:t xml:space="preserve"> indicated</w:t>
      </w:r>
      <w:r w:rsidRPr="00AE1A73">
        <w:rPr>
          <w:sz w:val="16"/>
          <w:szCs w:val="16"/>
        </w:rPr>
        <w:t xml:space="preserve"> </w:t>
      </w:r>
      <w:r w:rsidRPr="00AE1A73">
        <w:rPr>
          <w:rFonts w:hint="eastAsia"/>
        </w:rPr>
        <w:t>from</w:t>
      </w:r>
      <w:r w:rsidRPr="00AE1A73">
        <w:t xml:space="preserve"> </w:t>
      </w:r>
      <w:proofErr w:type="spellStart"/>
      <w:r w:rsidRPr="00AE1A73">
        <w:rPr>
          <w:i/>
          <w:iCs/>
        </w:rPr>
        <w:t>MasterKeyUpdate</w:t>
      </w:r>
      <w:proofErr w:type="spellEnd"/>
      <w:r w:rsidRPr="00AE3FA5">
        <w:t xml:space="preserve"> </w:t>
      </w:r>
      <w:r w:rsidRPr="00AE3FA5">
        <w:rPr>
          <w:rFonts w:hint="eastAsia"/>
        </w:rPr>
        <w:t>from</w:t>
      </w:r>
      <w:r w:rsidRPr="00AE3FA5">
        <w:t xml:space="preserve"> </w:t>
      </w:r>
      <w:r w:rsidRPr="00AE3FA5">
        <w:rPr>
          <w:rFonts w:hint="eastAsia"/>
        </w:rPr>
        <w:t>the</w:t>
      </w:r>
      <w:r w:rsidRPr="00AE3FA5">
        <w:t xml:space="preserve"> network</w:t>
      </w:r>
      <w:r>
        <w:t xml:space="preserve"> (</w:t>
      </w:r>
      <w:proofErr w:type="spellStart"/>
      <w:r>
        <w:t>vkd</w:t>
      </w:r>
      <w:proofErr w:type="spellEnd"/>
      <w:r>
        <w:t>)</w:t>
      </w:r>
      <w:r w:rsidRPr="00AE3FA5">
        <w:rPr>
          <w:rFonts w:hint="eastAsia"/>
        </w:rPr>
        <w:t>.</w:t>
      </w:r>
      <w:r w:rsidRPr="00AE3FA5">
        <w:t xml:space="preserve"> </w:t>
      </w:r>
      <w:r w:rsidRPr="00E75266">
        <w:rPr>
          <w:rFonts w:hint="eastAsia"/>
        </w:rPr>
        <w:t>T</w:t>
      </w:r>
      <w:r w:rsidRPr="00E75266">
        <w:t xml:space="preserve">he </w:t>
      </w:r>
      <w:r w:rsidRPr="00E75266">
        <w:rPr>
          <w:rFonts w:hint="eastAsia"/>
        </w:rPr>
        <w:t>v</w:t>
      </w:r>
      <w:r>
        <w:t>ertical key derivation</w:t>
      </w:r>
      <w:r w:rsidRPr="00E75266">
        <w:t xml:space="preserve"> </w:t>
      </w:r>
      <w:r w:rsidRPr="00E75266">
        <w:rPr>
          <w:rFonts w:hint="eastAsia"/>
        </w:rPr>
        <w:t>is</w:t>
      </w:r>
      <w:r w:rsidRPr="00E75266">
        <w:t xml:space="preserve"> </w:t>
      </w:r>
      <w:r w:rsidRPr="00E75266">
        <w:rPr>
          <w:rFonts w:hint="eastAsia"/>
        </w:rPr>
        <w:t>used</w:t>
      </w:r>
      <w:r w:rsidRPr="00E75266">
        <w:t xml:space="preserve"> if an unused {NH, NCC} pair is available</w:t>
      </w:r>
      <w:r>
        <w:t xml:space="preserve"> by </w:t>
      </w:r>
      <w:proofErr w:type="spellStart"/>
      <w:r>
        <w:t>gNB</w:t>
      </w:r>
      <w:proofErr w:type="spellEnd"/>
      <w:r>
        <w:t xml:space="preserve"> (which is controlled by AMF)</w:t>
      </w:r>
      <w:r>
        <w:rPr>
          <w:rFonts w:hint="eastAsia"/>
        </w:rPr>
        <w:t xml:space="preserve">, </w:t>
      </w:r>
      <w:r w:rsidRPr="00E75266">
        <w:rPr>
          <w:rFonts w:hint="eastAsia"/>
        </w:rPr>
        <w:t>otherwise</w:t>
      </w:r>
      <w:r>
        <w:t xml:space="preserve"> horizontal key derivation will be performed.</w:t>
      </w:r>
      <w:r>
        <w:rPr>
          <w:i/>
          <w:iCs/>
        </w:rPr>
        <w:t xml:space="preserve"> </w:t>
      </w:r>
      <w:r>
        <w:rPr>
          <w:rFonts w:hint="eastAsia"/>
        </w:rPr>
        <w:t>Other</w:t>
      </w:r>
      <w:r>
        <w:t xml:space="preserve"> security related algorithms are included in IE </w:t>
      </w:r>
      <w:proofErr w:type="spellStart"/>
      <w:r w:rsidRPr="00FB4F73">
        <w:rPr>
          <w:i/>
          <w:iCs/>
        </w:rPr>
        <w:t>SecurityConfig</w:t>
      </w:r>
      <w:proofErr w:type="spellEnd"/>
      <w:r>
        <w:t xml:space="preserve"> in </w:t>
      </w:r>
      <w:proofErr w:type="spellStart"/>
      <w:r>
        <w:t>RadioBearerConfig</w:t>
      </w:r>
      <w:proofErr w:type="spellEnd"/>
      <w:r>
        <w:t>, which is used to further calcul</w:t>
      </w:r>
      <w:r w:rsidRPr="00FB4F73">
        <w:t xml:space="preserve">ate </w:t>
      </w:r>
      <w:proofErr w:type="spellStart"/>
      <w:r w:rsidRPr="00FB4F73">
        <w:t>K</w:t>
      </w:r>
      <w:r w:rsidRPr="00FB4F73">
        <w:rPr>
          <w:vertAlign w:val="subscript"/>
        </w:rPr>
        <w:t>RRCint</w:t>
      </w:r>
      <w:proofErr w:type="spellEnd"/>
      <w:r w:rsidRPr="00FB4F73">
        <w:t xml:space="preserve">, </w:t>
      </w:r>
      <w:proofErr w:type="spellStart"/>
      <w:r w:rsidRPr="00FB4F73">
        <w:t>K</w:t>
      </w:r>
      <w:r w:rsidRPr="00FB4F73">
        <w:rPr>
          <w:vertAlign w:val="subscript"/>
        </w:rPr>
        <w:t>RRCenc</w:t>
      </w:r>
      <w:proofErr w:type="spellEnd"/>
      <w:r w:rsidRPr="00FB4F73">
        <w:t xml:space="preserve">, </w:t>
      </w:r>
      <w:proofErr w:type="spellStart"/>
      <w:r w:rsidRPr="00FB4F73">
        <w:t>K</w:t>
      </w:r>
      <w:r w:rsidRPr="00FB4F73">
        <w:rPr>
          <w:vertAlign w:val="subscript"/>
        </w:rPr>
        <w:t>UPenc</w:t>
      </w:r>
      <w:proofErr w:type="spellEnd"/>
      <w:r w:rsidRPr="00FB4F73">
        <w:t xml:space="preserve">, and </w:t>
      </w:r>
      <w:proofErr w:type="spellStart"/>
      <w:r w:rsidRPr="00FB4F73">
        <w:t>K</w:t>
      </w:r>
      <w:r w:rsidRPr="00FB4F73">
        <w:rPr>
          <w:vertAlign w:val="subscript"/>
        </w:rPr>
        <w:t>UPint</w:t>
      </w:r>
      <w:proofErr w:type="spellEnd"/>
      <w:r w:rsidRPr="00FB4F73">
        <w:t xml:space="preserve"> fro</w:t>
      </w:r>
      <w:r>
        <w:t xml:space="preserve">m </w:t>
      </w:r>
      <w:proofErr w:type="spellStart"/>
      <w:r>
        <w:t>K</w:t>
      </w:r>
      <w:r>
        <w:rPr>
          <w:vertAlign w:val="subscript"/>
        </w:rPr>
        <w:t>gNB</w:t>
      </w:r>
      <w:proofErr w:type="spellEnd"/>
      <w:r>
        <w:t>*.</w:t>
      </w:r>
    </w:p>
    <w:p w14:paraId="53A67126" w14:textId="77777777" w:rsidR="00925CA9" w:rsidRDefault="00925CA9" w:rsidP="00925CA9">
      <w:r>
        <w:lastRenderedPageBreak/>
        <w:t>The current LTM ASN.1 structure provides enough information to calculate session keys for candidate cells by horizontal key derivation</w:t>
      </w:r>
      <w:r>
        <w:rPr>
          <w:rFonts w:hint="eastAsia"/>
        </w:rPr>
        <w:t>,</w:t>
      </w:r>
      <w:r>
        <w:t xml:space="preserve"> i.e., PCI and frequency information</w:t>
      </w:r>
      <w:r>
        <w:rPr>
          <w:rFonts w:hint="eastAsia"/>
        </w:rPr>
        <w:t>,</w:t>
      </w:r>
      <w:r>
        <w:t xml:space="preserve"> which are already included in candidate configuratio</w:t>
      </w:r>
      <w:r w:rsidRPr="00E75266">
        <w:t xml:space="preserve">ns </w:t>
      </w:r>
      <w:r>
        <w:t>in</w:t>
      </w:r>
      <w:r>
        <w:rPr>
          <w:i/>
          <w:iCs/>
        </w:rPr>
        <w:t xml:space="preserve"> </w:t>
      </w:r>
      <w:r w:rsidRPr="007C2291">
        <w:rPr>
          <w:i/>
          <w:iCs/>
        </w:rPr>
        <w:t>LTM-Candidate-r18</w:t>
      </w:r>
      <w:r>
        <w:t xml:space="preserve">. However, whether to perform vertical key derivation is determined by the network and it is not clear whether the </w:t>
      </w:r>
      <w:proofErr w:type="spellStart"/>
      <w:r>
        <w:t>nextHopChainingCount</w:t>
      </w:r>
      <w:proofErr w:type="spellEnd"/>
      <w:r>
        <w:t xml:space="preserve"> value in </w:t>
      </w:r>
      <w:proofErr w:type="spellStart"/>
      <w:r>
        <w:t>RRCReconfiguration</w:t>
      </w:r>
      <w:proofErr w:type="spellEnd"/>
      <w:r>
        <w:t xml:space="preserve"> can be pre-configured as candidate configurations and using for subsequent LTM.</w:t>
      </w:r>
    </w:p>
    <w:p w14:paraId="334F9233" w14:textId="2A997630" w:rsidR="00925CA9" w:rsidRPr="00851D26" w:rsidRDefault="00925CA9" w:rsidP="00925CA9">
      <w:pPr>
        <w:rPr>
          <w:b/>
          <w:bCs/>
        </w:rPr>
      </w:pPr>
      <w:r w:rsidRPr="00851D26">
        <w:rPr>
          <w:b/>
          <w:bCs/>
        </w:rPr>
        <w:t>Observation</w:t>
      </w:r>
      <w:r w:rsidR="00F914E3">
        <w:rPr>
          <w:b/>
          <w:bCs/>
        </w:rPr>
        <w:t xml:space="preserve"> 1</w:t>
      </w:r>
      <w:r w:rsidRPr="00851D26">
        <w:rPr>
          <w:b/>
          <w:bCs/>
        </w:rPr>
        <w:t xml:space="preserve">: </w:t>
      </w:r>
      <w:r>
        <w:rPr>
          <w:b/>
          <w:bCs/>
        </w:rPr>
        <w:t>For horizontal key derivation, t</w:t>
      </w:r>
      <w:r w:rsidRPr="00851D26">
        <w:rPr>
          <w:b/>
          <w:bCs/>
        </w:rPr>
        <w:t>he legacy LTM candidate configurations provide</w:t>
      </w:r>
      <w:r>
        <w:rPr>
          <w:b/>
          <w:bCs/>
        </w:rPr>
        <w:t xml:space="preserve"> enough</w:t>
      </w:r>
      <w:r w:rsidRPr="00851D26">
        <w:rPr>
          <w:b/>
          <w:bCs/>
        </w:rPr>
        <w:t xml:space="preserve"> information to calculate session keys for candidate cells.</w:t>
      </w:r>
    </w:p>
    <w:p w14:paraId="0EA88EBD" w14:textId="30AEDC38" w:rsidR="00925CA9" w:rsidRPr="00851D26" w:rsidRDefault="00925CA9" w:rsidP="00925CA9">
      <w:pPr>
        <w:rPr>
          <w:b/>
          <w:bCs/>
        </w:rPr>
      </w:pPr>
      <w:r w:rsidRPr="00851D26">
        <w:rPr>
          <w:rFonts w:hint="eastAsia"/>
          <w:b/>
          <w:bCs/>
        </w:rPr>
        <w:t>O</w:t>
      </w:r>
      <w:r w:rsidRPr="00851D26">
        <w:rPr>
          <w:b/>
          <w:bCs/>
        </w:rPr>
        <w:t>bservation</w:t>
      </w:r>
      <w:r w:rsidR="00F914E3">
        <w:rPr>
          <w:b/>
          <w:bCs/>
        </w:rPr>
        <w:t xml:space="preserve"> 2</w:t>
      </w:r>
      <w:r w:rsidRPr="00851D26">
        <w:rPr>
          <w:b/>
          <w:bCs/>
        </w:rPr>
        <w:t>: Whether to perf</w:t>
      </w:r>
      <w:r w:rsidRPr="007C2291">
        <w:rPr>
          <w:b/>
          <w:bCs/>
        </w:rPr>
        <w:t>orm vertical key derivation is controlled by th</w:t>
      </w:r>
      <w:r>
        <w:rPr>
          <w:b/>
          <w:bCs/>
        </w:rPr>
        <w:t>e network</w:t>
      </w:r>
      <w:r w:rsidRPr="00851D26">
        <w:rPr>
          <w:b/>
          <w:bCs/>
        </w:rPr>
        <w:t>.</w:t>
      </w:r>
    </w:p>
    <w:p w14:paraId="7378A4D3" w14:textId="0EDB7D11" w:rsidR="00925CA9" w:rsidRDefault="00925CA9" w:rsidP="00925CA9">
      <w:r w:rsidRPr="00851D26">
        <w:rPr>
          <w:b/>
          <w:bCs/>
        </w:rPr>
        <w:t>Proposal</w:t>
      </w:r>
      <w:r w:rsidR="00F914E3">
        <w:rPr>
          <w:b/>
          <w:bCs/>
        </w:rPr>
        <w:t xml:space="preserve"> 2</w:t>
      </w:r>
      <w:r w:rsidRPr="00851D26">
        <w:rPr>
          <w:b/>
          <w:bCs/>
        </w:rPr>
        <w:t xml:space="preserve">: </w:t>
      </w:r>
      <w:r w:rsidRPr="00851D26">
        <w:rPr>
          <w:rFonts w:hint="eastAsia"/>
          <w:b/>
          <w:bCs/>
        </w:rPr>
        <w:t>R</w:t>
      </w:r>
      <w:r w:rsidRPr="00851D26">
        <w:rPr>
          <w:b/>
          <w:bCs/>
        </w:rPr>
        <w:t xml:space="preserve">AN2 to discuss whether the </w:t>
      </w:r>
      <w:proofErr w:type="spellStart"/>
      <w:r w:rsidRPr="00851D26">
        <w:rPr>
          <w:b/>
          <w:bCs/>
        </w:rPr>
        <w:t>nextHopChainingCount</w:t>
      </w:r>
      <w:proofErr w:type="spellEnd"/>
      <w:r w:rsidRPr="00851D26">
        <w:rPr>
          <w:b/>
          <w:bCs/>
        </w:rPr>
        <w:t xml:space="preserve"> value can be pre-configured as candidate </w:t>
      </w:r>
      <w:proofErr w:type="gramStart"/>
      <w:r w:rsidRPr="00851D26">
        <w:rPr>
          <w:b/>
          <w:bCs/>
        </w:rPr>
        <w:t>configurations, and</w:t>
      </w:r>
      <w:proofErr w:type="gramEnd"/>
      <w:r w:rsidRPr="00851D26">
        <w:rPr>
          <w:b/>
          <w:bCs/>
        </w:rPr>
        <w:t xml:space="preserve"> ask SA</w:t>
      </w:r>
      <w:r>
        <w:rPr>
          <w:b/>
          <w:bCs/>
        </w:rPr>
        <w:t>3</w:t>
      </w:r>
      <w:r w:rsidRPr="00851D26">
        <w:rPr>
          <w:b/>
          <w:bCs/>
        </w:rPr>
        <w:t xml:space="preserve"> if needed</w:t>
      </w:r>
      <w:r>
        <w:t>.</w:t>
      </w:r>
    </w:p>
    <w:p w14:paraId="76582D62" w14:textId="77777777" w:rsidR="00925CA9" w:rsidRDefault="00925CA9" w:rsidP="00925CA9">
      <w:r>
        <w:t xml:space="preserve">In Rel-18 beginning, RAN2 discussed the necessity for security update and the latency which contributes to LTM </w:t>
      </w:r>
      <w:proofErr w:type="gramStart"/>
      <w:r>
        <w:t>interruption, and</w:t>
      </w:r>
      <w:proofErr w:type="gramEnd"/>
      <w:r>
        <w:t xml:space="preserve"> decides to not support security update for intra-CU LTM (Rel-18 LTM scope) due to the extra latency it introduced. However, in case that security update is a must in inter-CU scenario, it is worth a discussion whether need to optimize the security update procedure to reduce the latency for UE processing for LTM procedure. In Rel-18, RAN2 discussed which part of UE preparation can be performed before receiving cell switch command to reduce the interruption time. In inter-CU LTM, the similar discussion can be extended to security update procedure to see whether some preparation can be made before UE receiving cell switch command.</w:t>
      </w:r>
    </w:p>
    <w:p w14:paraId="2FD1F6D3" w14:textId="2F0ED928" w:rsidR="00925CA9" w:rsidRDefault="00925CA9" w:rsidP="00925CA9">
      <w:pPr>
        <w:rPr>
          <w:b/>
          <w:bCs/>
        </w:rPr>
      </w:pPr>
      <w:r>
        <w:rPr>
          <w:b/>
          <w:bCs/>
        </w:rPr>
        <w:t>Observation</w:t>
      </w:r>
      <w:r w:rsidR="00F914E3">
        <w:rPr>
          <w:b/>
          <w:bCs/>
        </w:rPr>
        <w:t xml:space="preserve"> 3</w:t>
      </w:r>
      <w:r>
        <w:rPr>
          <w:b/>
          <w:bCs/>
        </w:rPr>
        <w:t>: One of the reasons for not supporting security update for Rel-18 LTM is the extra latency introduced for UE processing time. It would be beneficial for UE to perform security update preparation for candidate cells before receiving LTM cell switch command.</w:t>
      </w:r>
    </w:p>
    <w:p w14:paraId="24F6B79F" w14:textId="09A7EC4E" w:rsidR="00925CA9" w:rsidRPr="007C2291" w:rsidRDefault="00925CA9" w:rsidP="00925CA9">
      <w:pPr>
        <w:rPr>
          <w:b/>
          <w:bCs/>
        </w:rPr>
      </w:pPr>
      <w:r w:rsidRPr="007C2291">
        <w:rPr>
          <w:b/>
          <w:bCs/>
        </w:rPr>
        <w:t>Proposal</w:t>
      </w:r>
      <w:r w:rsidR="00F914E3">
        <w:rPr>
          <w:b/>
          <w:bCs/>
        </w:rPr>
        <w:t xml:space="preserve"> 3</w:t>
      </w:r>
      <w:r w:rsidRPr="007C2291">
        <w:rPr>
          <w:b/>
          <w:bCs/>
        </w:rPr>
        <w:t xml:space="preserve">: RAN2 to discuss </w:t>
      </w:r>
      <w:r>
        <w:rPr>
          <w:b/>
          <w:bCs/>
        </w:rPr>
        <w:t xml:space="preserve">how to optimize the interruption for security update procedure </w:t>
      </w:r>
      <w:r w:rsidRPr="007C2291">
        <w:rPr>
          <w:b/>
          <w:bCs/>
        </w:rPr>
        <w:t>for inter-CU LTM</w:t>
      </w:r>
      <w:r>
        <w:rPr>
          <w:b/>
          <w:bCs/>
        </w:rPr>
        <w:t>.</w:t>
      </w:r>
    </w:p>
    <w:p w14:paraId="69C7D47D" w14:textId="4BB4C434" w:rsidR="00453865" w:rsidRDefault="00453865" w:rsidP="004B481E">
      <w:pPr>
        <w:pStyle w:val="2"/>
      </w:pPr>
      <w:r>
        <w:t>L2 reset</w:t>
      </w:r>
    </w:p>
    <w:p w14:paraId="322FB280" w14:textId="77777777" w:rsidR="00453865" w:rsidRDefault="00453865" w:rsidP="006F40AC">
      <w:r>
        <w:t xml:space="preserve">For inter-CU LTM scenario, the PDCP anchors is changed before/after handover. </w:t>
      </w:r>
      <w:r w:rsidRPr="00D46AA7">
        <w:t>An obvious conclusion is</w:t>
      </w:r>
      <w:r>
        <w:t xml:space="preserve"> </w:t>
      </w:r>
      <w:r>
        <w:rPr>
          <w:rFonts w:hint="eastAsia"/>
        </w:rPr>
        <w:t>that</w:t>
      </w:r>
      <w:r>
        <w:t xml:space="preserve"> the previous PDCP entity cannot be maintained during inter-CU LTM execution and the </w:t>
      </w:r>
      <w:r>
        <w:rPr>
          <w:rFonts w:hint="eastAsia"/>
        </w:rPr>
        <w:t>whole</w:t>
      </w:r>
      <w:r>
        <w:t xml:space="preserve"> L2 reset (incl. MAC reset, RLC reestablishment, PDCP reestablishment) </w:t>
      </w:r>
      <w:r>
        <w:rPr>
          <w:rFonts w:hint="eastAsia"/>
        </w:rPr>
        <w:t>need</w:t>
      </w:r>
      <w:r>
        <w:t xml:space="preserve"> </w:t>
      </w:r>
      <w:r>
        <w:rPr>
          <w:rFonts w:hint="eastAsia"/>
        </w:rPr>
        <w:t>to</w:t>
      </w:r>
      <w:r>
        <w:t xml:space="preserve"> be performed.</w:t>
      </w:r>
    </w:p>
    <w:p w14:paraId="6ADFB256" w14:textId="32C2EC43" w:rsidR="00453865" w:rsidRDefault="00453865" w:rsidP="006F40AC">
      <w:r>
        <w:rPr>
          <w:b/>
          <w:bCs/>
        </w:rPr>
        <w:t xml:space="preserve">Proposal </w:t>
      </w:r>
      <w:r w:rsidR="00F914E3">
        <w:rPr>
          <w:b/>
          <w:bCs/>
        </w:rPr>
        <w:t>4</w:t>
      </w:r>
      <w:r>
        <w:rPr>
          <w:b/>
          <w:bCs/>
        </w:rPr>
        <w:t xml:space="preserve">: </w:t>
      </w:r>
      <w:r w:rsidRPr="00031D6E">
        <w:rPr>
          <w:b/>
          <w:bCs/>
        </w:rPr>
        <w:t xml:space="preserve">Both RLC and PDCP is re-established </w:t>
      </w:r>
      <w:r>
        <w:rPr>
          <w:b/>
          <w:bCs/>
        </w:rPr>
        <w:t>during</w:t>
      </w:r>
      <w:r w:rsidRPr="00031D6E">
        <w:rPr>
          <w:b/>
          <w:bCs/>
        </w:rPr>
        <w:t xml:space="preserve"> inter-CU LTM.</w:t>
      </w:r>
    </w:p>
    <w:p w14:paraId="22C98548" w14:textId="6C5FD31B" w:rsidR="00453865" w:rsidRDefault="00453865" w:rsidP="006F40AC">
      <w:r>
        <w:t xml:space="preserve">In Rel-18 LTM, the PDCP data recovery procedure can be supported for RLC-AM bearers as legacy behaviour to reduce packet loss during cell switch. For inter-CU LTM, it is still important to ensure the service continuity and minimize packet loss </w:t>
      </w:r>
      <w:r>
        <w:rPr>
          <w:rFonts w:hint="eastAsia"/>
        </w:rPr>
        <w:t>before</w:t>
      </w:r>
      <w:r>
        <w:t xml:space="preserve">/after handover. During handover, the UE context with PDCP SN and HFN status may be transferred from the source </w:t>
      </w:r>
      <w:proofErr w:type="spellStart"/>
      <w:r>
        <w:t>gNB</w:t>
      </w:r>
      <w:proofErr w:type="spellEnd"/>
      <w:r>
        <w:t xml:space="preserve"> to the tar</w:t>
      </w:r>
      <w:r w:rsidRPr="00387328">
        <w:t xml:space="preserve">get </w:t>
      </w:r>
      <w:proofErr w:type="spellStart"/>
      <w:r w:rsidRPr="00387328">
        <w:t>gNB</w:t>
      </w:r>
      <w:proofErr w:type="spellEnd"/>
      <w:r w:rsidRPr="00387328">
        <w:t>. So that target PDCP entity may continue PDCP transmission with continued PDCP COUNT value.</w:t>
      </w:r>
      <w:r>
        <w:t xml:space="preserve"> Considering that PDCP data recovery is already supported by candidate configurations for intra-CU LTM, it can also be extended to support inter-CU LTM</w:t>
      </w:r>
      <w:r w:rsidR="00C17B4C">
        <w:t xml:space="preserve"> scenario</w:t>
      </w:r>
      <w:r>
        <w:t>.</w:t>
      </w:r>
    </w:p>
    <w:p w14:paraId="280ACE56" w14:textId="2F6437CF" w:rsidR="00453865" w:rsidRDefault="00453865" w:rsidP="006F40AC">
      <w:pPr>
        <w:rPr>
          <w:b/>
          <w:bCs/>
        </w:rPr>
      </w:pPr>
      <w:r>
        <w:rPr>
          <w:b/>
          <w:bCs/>
        </w:rPr>
        <w:t xml:space="preserve">Proposal </w:t>
      </w:r>
      <w:r w:rsidR="00F914E3">
        <w:rPr>
          <w:b/>
          <w:bCs/>
        </w:rPr>
        <w:t>5</w:t>
      </w:r>
      <w:r>
        <w:rPr>
          <w:b/>
          <w:bCs/>
        </w:rPr>
        <w:t>: PDCP data recovery procedure can be supported for inter-CU LTM</w:t>
      </w:r>
      <w:r w:rsidRPr="00692A9C">
        <w:rPr>
          <w:b/>
          <w:bCs/>
        </w:rPr>
        <w:t>.</w:t>
      </w:r>
      <w:r>
        <w:rPr>
          <w:b/>
          <w:bCs/>
        </w:rPr>
        <w:t xml:space="preserve"> The</w:t>
      </w:r>
      <w:r w:rsidRPr="00387328">
        <w:rPr>
          <w:b/>
          <w:bCs/>
        </w:rPr>
        <w:t xml:space="preserve"> </w:t>
      </w:r>
      <w:r>
        <w:rPr>
          <w:b/>
          <w:bCs/>
        </w:rPr>
        <w:t>legacy RRC IE in intra-CU LTM is reused for candidate cells configurations.</w:t>
      </w:r>
    </w:p>
    <w:p w14:paraId="419A6F0A" w14:textId="77777777" w:rsidR="00453865" w:rsidRDefault="00453865" w:rsidP="006F40AC">
      <w:r w:rsidRPr="008E3355">
        <w:rPr>
          <w:rFonts w:hint="eastAsia"/>
        </w:rPr>
        <w:t>I</w:t>
      </w:r>
      <w:r w:rsidRPr="008E3355">
        <w:t>n inter-CU LTM</w:t>
      </w:r>
      <w:r>
        <w:t xml:space="preserve">, it is most likely that not all candidate cells are from </w:t>
      </w:r>
      <w:r>
        <w:rPr>
          <w:rFonts w:hint="eastAsia"/>
        </w:rPr>
        <w:t>t</w:t>
      </w:r>
      <w:r>
        <w:t xml:space="preserve">he same CU, so inter-CU/intra-CU candidate </w:t>
      </w:r>
      <w:r>
        <w:rPr>
          <w:rFonts w:hint="eastAsia"/>
        </w:rPr>
        <w:t>cells</w:t>
      </w:r>
      <w:r>
        <w:t xml:space="preserve"> may be mixed in one RRC message. In case that UE is not aware of network node structure or implementation, an indication is needed to inform UE whether to perform RLC/PDCP reestablishment. This information needs to be indicated per candidate cells during LTM preparation. </w:t>
      </w:r>
      <w:r>
        <w:rPr>
          <w:rFonts w:hint="eastAsia"/>
        </w:rPr>
        <w:t>Now</w:t>
      </w:r>
      <w:r>
        <w:t xml:space="preserve"> </w:t>
      </w:r>
      <w:r>
        <w:rPr>
          <w:rFonts w:hint="eastAsia"/>
        </w:rPr>
        <w:t>that</w:t>
      </w:r>
      <w:r>
        <w:t xml:space="preserve"> the </w:t>
      </w:r>
      <w:proofErr w:type="spellStart"/>
      <w:r>
        <w:rPr>
          <w:i/>
          <w:iCs/>
        </w:rPr>
        <w:t>reestablishRLC</w:t>
      </w:r>
      <w:proofErr w:type="spellEnd"/>
      <w:r>
        <w:t xml:space="preserve"> flag is introduced for Rel-18 LTM, the similar </w:t>
      </w:r>
      <w:proofErr w:type="spellStart"/>
      <w:r w:rsidRPr="0054114D">
        <w:rPr>
          <w:i/>
          <w:iCs/>
        </w:rPr>
        <w:t>reestablishPDCP</w:t>
      </w:r>
      <w:proofErr w:type="spellEnd"/>
      <w:r w:rsidRPr="0054114D">
        <w:t xml:space="preserve"> flag can be reused for candidate configuration for inter-CU LTM</w:t>
      </w:r>
      <w:r>
        <w:t>.</w:t>
      </w:r>
    </w:p>
    <w:p w14:paraId="5CA2BC81" w14:textId="339FBA24" w:rsidR="00453865" w:rsidRDefault="00453865" w:rsidP="006F40AC">
      <w:pPr>
        <w:rPr>
          <w:b/>
          <w:bCs/>
        </w:rPr>
      </w:pPr>
      <w:r w:rsidRPr="006D6737">
        <w:rPr>
          <w:b/>
          <w:bCs/>
        </w:rPr>
        <w:t xml:space="preserve">Proposal </w:t>
      </w:r>
      <w:r w:rsidR="00F914E3">
        <w:rPr>
          <w:b/>
          <w:bCs/>
        </w:rPr>
        <w:t>6</w:t>
      </w:r>
      <w:r w:rsidRPr="006D6737">
        <w:rPr>
          <w:b/>
          <w:bCs/>
        </w:rPr>
        <w:t xml:space="preserve">: </w:t>
      </w:r>
      <w:proofErr w:type="spellStart"/>
      <w:r w:rsidRPr="00E0162A">
        <w:rPr>
          <w:b/>
          <w:bCs/>
          <w:i/>
          <w:iCs/>
        </w:rPr>
        <w:t>reestablishPDCP</w:t>
      </w:r>
      <w:proofErr w:type="spellEnd"/>
      <w:r>
        <w:rPr>
          <w:b/>
          <w:bCs/>
          <w:i/>
          <w:iCs/>
        </w:rPr>
        <w:t xml:space="preserve"> flag</w:t>
      </w:r>
      <w:r w:rsidRPr="006D6737">
        <w:rPr>
          <w:b/>
          <w:bCs/>
        </w:rPr>
        <w:t xml:space="preserve"> is</w:t>
      </w:r>
      <w:r>
        <w:rPr>
          <w:b/>
          <w:bCs/>
        </w:rPr>
        <w:t xml:space="preserve"> reused in</w:t>
      </w:r>
      <w:r w:rsidRPr="006D6737">
        <w:rPr>
          <w:b/>
          <w:bCs/>
        </w:rPr>
        <w:t xml:space="preserve"> candidate cell configuration to indicate whether to perform PDCP re-establishment.</w:t>
      </w:r>
    </w:p>
    <w:p w14:paraId="256E3AEA" w14:textId="5608E270" w:rsidR="00461D7C" w:rsidRDefault="00461D7C" w:rsidP="006D6737">
      <w:pPr>
        <w:pStyle w:val="2"/>
      </w:pPr>
      <w:r>
        <w:rPr>
          <w:rFonts w:hint="eastAsia"/>
        </w:rPr>
        <w:t>P</w:t>
      </w:r>
      <w:r>
        <w:t>erformance evaluation</w:t>
      </w:r>
    </w:p>
    <w:p w14:paraId="7F608AC4" w14:textId="70D7E4B7" w:rsidR="00453865" w:rsidRDefault="00453865" w:rsidP="00461D7C">
      <w:pPr>
        <w:pStyle w:val="3"/>
      </w:pPr>
      <w:r w:rsidRPr="00930BCF">
        <w:rPr>
          <w:rFonts w:hint="eastAsia"/>
        </w:rPr>
        <w:t>L</w:t>
      </w:r>
      <w:r w:rsidRPr="00930BCF">
        <w:t>atency analysis</w:t>
      </w:r>
    </w:p>
    <w:p w14:paraId="35B875F1" w14:textId="77777777" w:rsidR="00453865" w:rsidRDefault="00453865" w:rsidP="00930BCF">
      <w:r>
        <w:t xml:space="preserve">Network structure changes will change the LTM latency model. For LTM preparation, the </w:t>
      </w:r>
      <w:proofErr w:type="spellStart"/>
      <w:r>
        <w:t>gNB</w:t>
      </w:r>
      <w:proofErr w:type="spellEnd"/>
      <w:r>
        <w:t xml:space="preserve"> receives the measurement report from UE and decides to initialize LTM preparation. In intra-CU LTM, the measurement </w:t>
      </w:r>
      <w:r>
        <w:lastRenderedPageBreak/>
        <w:t xml:space="preserve">report is forwarded to </w:t>
      </w:r>
      <w:proofErr w:type="spellStart"/>
      <w:r>
        <w:t>gNB</w:t>
      </w:r>
      <w:proofErr w:type="spellEnd"/>
      <w:r>
        <w:t xml:space="preserve">-CU to determines the initialization of LTM configuration. </w:t>
      </w:r>
      <w:r w:rsidRPr="00CC1E49">
        <w:t xml:space="preserve">The relevant information is subsequently distributed to each </w:t>
      </w:r>
      <w:r>
        <w:t xml:space="preserve">candidate DU for candidate configuration. For inter-CU </w:t>
      </w:r>
      <w:r>
        <w:rPr>
          <w:rFonts w:hint="eastAsia"/>
        </w:rPr>
        <w:t>LTM</w:t>
      </w:r>
      <w:r>
        <w:t xml:space="preserve">, it is still unclear whether the decision is made by source CU/ target CU or others. </w:t>
      </w:r>
      <w:proofErr w:type="gramStart"/>
      <w:r>
        <w:t>So</w:t>
      </w:r>
      <w:proofErr w:type="gramEnd"/>
      <w:r>
        <w:t xml:space="preserve"> the increase of latency is hard to estimate. </w:t>
      </w:r>
    </w:p>
    <w:p w14:paraId="00917865" w14:textId="71A36C5D" w:rsidR="00453865" w:rsidRDefault="00453865" w:rsidP="00930BCF">
      <w:r w:rsidRPr="00CC1E49">
        <w:t>Nevertheless</w:t>
      </w:r>
      <w:r>
        <w:t xml:space="preserve">, the introduction of network latency during LTM initialization </w:t>
      </w:r>
      <w:r w:rsidRPr="00CC1E49">
        <w:t>is unlikely to substantially degrade system performance</w:t>
      </w:r>
      <w:r>
        <w:t xml:space="preserve">. </w:t>
      </w:r>
      <w:r w:rsidRPr="00CC1E49">
        <w:t>The network's implement</w:t>
      </w:r>
      <w:r>
        <w:t>ation to</w:t>
      </w:r>
      <w:r w:rsidRPr="00CC1E49">
        <w:t xml:space="preserve"> adjust LTM initiation trigger conditions </w:t>
      </w:r>
      <w:r>
        <w:t>could</w:t>
      </w:r>
      <w:r w:rsidRPr="00CC1E49">
        <w:t xml:space="preserve"> balance the timing of LTM initiation </w:t>
      </w:r>
      <w:r>
        <w:t>between too late LTM initialization (which caused RLF) and too frequent LTM initialization (which cause more unnecessary interruption</w:t>
      </w:r>
      <w:r w:rsidR="00D67BFE">
        <w:t xml:space="preserve"> by ping-pong</w:t>
      </w:r>
      <w:r>
        <w:t>)</w:t>
      </w:r>
      <w:r w:rsidRPr="00CC1E49">
        <w:t>.</w:t>
      </w:r>
    </w:p>
    <w:p w14:paraId="67C465FF" w14:textId="5E1377D2" w:rsidR="00453865" w:rsidRDefault="00453865" w:rsidP="00930BCF">
      <w:pPr>
        <w:rPr>
          <w:b/>
          <w:bCs/>
        </w:rPr>
      </w:pPr>
      <w:r w:rsidRPr="00F130CB">
        <w:rPr>
          <w:rFonts w:hint="eastAsia"/>
          <w:b/>
          <w:bCs/>
        </w:rPr>
        <w:t>Observation</w:t>
      </w:r>
      <w:r w:rsidR="00F914E3">
        <w:rPr>
          <w:b/>
          <w:bCs/>
        </w:rPr>
        <w:t xml:space="preserve"> 4</w:t>
      </w:r>
      <w:r w:rsidRPr="00F130CB">
        <w:rPr>
          <w:b/>
          <w:bCs/>
        </w:rPr>
        <w:t>: The extra</w:t>
      </w:r>
      <w:r>
        <w:rPr>
          <w:b/>
          <w:bCs/>
        </w:rPr>
        <w:t xml:space="preserve"> network</w:t>
      </w:r>
      <w:r w:rsidRPr="00F130CB">
        <w:rPr>
          <w:b/>
          <w:bCs/>
        </w:rPr>
        <w:t xml:space="preserve"> latency </w:t>
      </w:r>
      <w:r>
        <w:rPr>
          <w:b/>
          <w:bCs/>
        </w:rPr>
        <w:t xml:space="preserve">introduced by inter-CU during </w:t>
      </w:r>
      <w:r w:rsidRPr="00F130CB">
        <w:rPr>
          <w:b/>
          <w:bCs/>
        </w:rPr>
        <w:t>LTM initialization</w:t>
      </w:r>
      <w:r>
        <w:rPr>
          <w:b/>
          <w:bCs/>
        </w:rPr>
        <w:t xml:space="preserve"> is unlikely to cause</w:t>
      </w:r>
      <w:r w:rsidRPr="00F130CB">
        <w:rPr>
          <w:b/>
          <w:bCs/>
        </w:rPr>
        <w:t xml:space="preserve"> </w:t>
      </w:r>
      <w:r w:rsidRPr="00A75F01">
        <w:rPr>
          <w:b/>
          <w:bCs/>
        </w:rPr>
        <w:t>substantial</w:t>
      </w:r>
      <w:r w:rsidRPr="00F130CB">
        <w:rPr>
          <w:b/>
          <w:bCs/>
        </w:rPr>
        <w:t xml:space="preserve"> performance degradation</w:t>
      </w:r>
      <w:r>
        <w:rPr>
          <w:b/>
          <w:bCs/>
        </w:rPr>
        <w:t>, given that</w:t>
      </w:r>
      <w:r w:rsidRPr="00F130CB">
        <w:rPr>
          <w:b/>
          <w:bCs/>
        </w:rPr>
        <w:t xml:space="preserve"> the trigger condition is implemented</w:t>
      </w:r>
      <w:r>
        <w:rPr>
          <w:b/>
          <w:bCs/>
        </w:rPr>
        <w:t xml:space="preserve"> and controlled</w:t>
      </w:r>
      <w:r w:rsidRPr="00F130CB">
        <w:rPr>
          <w:b/>
          <w:bCs/>
        </w:rPr>
        <w:t xml:space="preserve"> by the network.</w:t>
      </w:r>
    </w:p>
    <w:p w14:paraId="7489E763" w14:textId="14491CC4" w:rsidR="00453865" w:rsidRDefault="00453865" w:rsidP="00930BCF">
      <w:r w:rsidRPr="006B2359">
        <w:rPr>
          <w:rFonts w:hint="eastAsia"/>
        </w:rPr>
        <w:t>I</w:t>
      </w:r>
      <w:r w:rsidRPr="006B2359">
        <w:t xml:space="preserve">n the LTM execution stage, </w:t>
      </w:r>
      <w:r w:rsidRPr="005A36AA">
        <w:t xml:space="preserve">similar latency occurs when the UE sends an L1 </w:t>
      </w:r>
      <w:r>
        <w:t>m</w:t>
      </w:r>
      <w:r w:rsidRPr="005A36AA">
        <w:t xml:space="preserve">easurement </w:t>
      </w:r>
      <w:r>
        <w:t>r</w:t>
      </w:r>
      <w:r w:rsidRPr="005A36AA">
        <w:t xml:space="preserve">eport to the UE receiving the cell switch command from the network. During the discussions on </w:t>
      </w:r>
      <w:r w:rsidR="00D0707B">
        <w:t>r</w:t>
      </w:r>
      <w:r w:rsidRPr="005A36AA">
        <w:t>elease 18 LTM, RAN3 clarified that the serving DU may trigger the cell switch command first or inform the target DU before sending the cell switch command to the UE. RAN2 agreed that the former approach (serving DU triggering LTM</w:t>
      </w:r>
      <w:r>
        <w:t xml:space="preserve"> command</w:t>
      </w:r>
      <w:r w:rsidRPr="005A36AA">
        <w:t xml:space="preserve"> first and then informing the target DU) should be the baseline to reduce potential latency for LTM execution.</w:t>
      </w:r>
      <w:r>
        <w:t xml:space="preserve"> </w:t>
      </w:r>
    </w:p>
    <w:p w14:paraId="697EC104" w14:textId="77777777" w:rsidR="00453865" w:rsidRDefault="00453865" w:rsidP="00930BCF">
      <w:r>
        <w:t>I</w:t>
      </w:r>
      <w:r w:rsidRPr="005A36AA">
        <w:t>n an intra-CU scenario, the typical latency for the F1 interface is around 10ms for round trip time. This results in approximately 10ms from the source DU informing the target DU. The UE requires more than 10ms to perform RRC processing, L2/L3 re-establishment procedures, configuration application, etc. This time frame allows the network to prepare before the UE attaches to the target cell.</w:t>
      </w:r>
    </w:p>
    <w:p w14:paraId="3EBFA0A0" w14:textId="16AB57EF" w:rsidR="00453865" w:rsidRPr="009570BB" w:rsidRDefault="00453865" w:rsidP="00930BCF">
      <w:pPr>
        <w:rPr>
          <w:b/>
          <w:bCs/>
        </w:rPr>
      </w:pPr>
      <w:r w:rsidRPr="005A36AA">
        <w:rPr>
          <w:b/>
          <w:bCs/>
        </w:rPr>
        <w:t>Observation</w:t>
      </w:r>
      <w:r w:rsidR="00F914E3">
        <w:rPr>
          <w:b/>
          <w:bCs/>
        </w:rPr>
        <w:t xml:space="preserve"> 5</w:t>
      </w:r>
      <w:r w:rsidRPr="005A36AA">
        <w:rPr>
          <w:b/>
          <w:bCs/>
        </w:rPr>
        <w:t>: In intra-CU LTM scenarios, the serving DU triggering LTM first and then informing the target DU is considered the baseline. The latency across SDU-CU-TDU is sufficient for network preparation</w:t>
      </w:r>
      <w:r w:rsidR="00D67BFE">
        <w:rPr>
          <w:b/>
          <w:bCs/>
        </w:rPr>
        <w:t xml:space="preserve"> before UE attaches to the target cell</w:t>
      </w:r>
      <w:r w:rsidRPr="005A36AA">
        <w:rPr>
          <w:b/>
          <w:bCs/>
        </w:rPr>
        <w:t>.</w:t>
      </w:r>
    </w:p>
    <w:p w14:paraId="588202B9" w14:textId="77777777" w:rsidR="00453865" w:rsidRDefault="00453865" w:rsidP="00930BCF">
      <w:r w:rsidRPr="005A36AA">
        <w:t>However, in an inter-CU scenario, it is worth discussing the latency for the source DU to inform the target DU for the initiation of the LTM command. It is also important to consider whether the network should inform the target DU before indicating the cell switch command to the UE. These steps could result in a longer latency from when the UE sends the MR to when it receives the cell switch command.</w:t>
      </w:r>
      <w:r>
        <w:t xml:space="preserve"> </w:t>
      </w:r>
    </w:p>
    <w:p w14:paraId="0EAF62EE" w14:textId="77777777" w:rsidR="00453865" w:rsidRDefault="00453865" w:rsidP="00930BCF">
      <w:r w:rsidRPr="005A36AA">
        <w:t>Typically, the latency for inter-CU communication is around 20ms for round trip time. If the latency from the UE receiving the cell switch command to the UE attaching to the target cell is shorter than 20ms, the target cell may not be well-prepared and could lead to more interruptions. In such cases, the network may need to inform the target DU earlier to align with the UE's processing time.</w:t>
      </w:r>
    </w:p>
    <w:p w14:paraId="7972F144" w14:textId="66D5BED4" w:rsidR="00453865" w:rsidRPr="00665C9C" w:rsidRDefault="00453865" w:rsidP="00930BCF">
      <w:r w:rsidRPr="005A36AA">
        <w:rPr>
          <w:rFonts w:hint="eastAsia"/>
          <w:b/>
          <w:bCs/>
        </w:rPr>
        <w:t>P</w:t>
      </w:r>
      <w:r w:rsidRPr="005A36AA">
        <w:rPr>
          <w:b/>
          <w:bCs/>
        </w:rPr>
        <w:t>roposal</w:t>
      </w:r>
      <w:r w:rsidR="00F914E3">
        <w:rPr>
          <w:b/>
          <w:bCs/>
        </w:rPr>
        <w:t xml:space="preserve"> 7</w:t>
      </w:r>
      <w:r w:rsidRPr="005A36AA">
        <w:rPr>
          <w:b/>
          <w:bCs/>
        </w:rPr>
        <w:t xml:space="preserve">: Send an LS to </w:t>
      </w:r>
      <w:r w:rsidRPr="005A36AA">
        <w:rPr>
          <w:rFonts w:hint="eastAsia"/>
          <w:b/>
          <w:bCs/>
        </w:rPr>
        <w:t>R</w:t>
      </w:r>
      <w:r w:rsidRPr="005A36AA">
        <w:rPr>
          <w:b/>
          <w:bCs/>
        </w:rPr>
        <w:t xml:space="preserve">AN3 to ask </w:t>
      </w:r>
      <w:r>
        <w:rPr>
          <w:b/>
          <w:bCs/>
        </w:rPr>
        <w:t>the</w:t>
      </w:r>
      <w:r w:rsidRPr="005A36AA">
        <w:rPr>
          <w:b/>
          <w:bCs/>
        </w:rPr>
        <w:t xml:space="preserve"> latency for source cell to indicate cell switch initialization to target cell in inter-CU scenario</w:t>
      </w:r>
      <w:r>
        <w:rPr>
          <w:b/>
          <w:bCs/>
        </w:rPr>
        <w:t xml:space="preserve"> </w:t>
      </w:r>
      <w:r w:rsidRPr="005A36AA">
        <w:rPr>
          <w:b/>
          <w:bCs/>
        </w:rPr>
        <w:t>and see whether need to update LTM latency model.</w:t>
      </w:r>
    </w:p>
    <w:p w14:paraId="499EAF5E" w14:textId="231D100D" w:rsidR="00453865" w:rsidRDefault="00453865" w:rsidP="00461D7C">
      <w:pPr>
        <w:pStyle w:val="3"/>
      </w:pPr>
      <w:r>
        <w:t>Data loss analysis</w:t>
      </w:r>
    </w:p>
    <w:p w14:paraId="26FB0C04" w14:textId="420EBAD9" w:rsidR="008C01D8" w:rsidRDefault="008C01D8" w:rsidP="00461D7C">
      <w:r>
        <w:t xml:space="preserve">In the following figures, we </w:t>
      </w:r>
      <w:r w:rsidR="0038015E">
        <w:t>provide</w:t>
      </w:r>
      <w:r>
        <w:t xml:space="preserve"> some system level simulation results to evaluate the performance </w:t>
      </w:r>
      <w:r w:rsidR="006E1558" w:rsidRPr="006E1558">
        <w:t>deterioration</w:t>
      </w:r>
      <w:r>
        <w:t xml:space="preserve"> for inter-CU LTM. The KPI focus on </w:t>
      </w:r>
      <w:r w:rsidR="0038015E">
        <w:t>h</w:t>
      </w:r>
      <w:r w:rsidR="0038015E" w:rsidRPr="0038015E">
        <w:t>andover failure frequency</w:t>
      </w:r>
      <w:r>
        <w:t xml:space="preserve"> and data interruption rate. </w:t>
      </w:r>
      <w:r w:rsidR="0038015E">
        <w:t>HO success frequency and p</w:t>
      </w:r>
      <w:r>
        <w:t>ing-pong can also be found in the result.</w:t>
      </w:r>
    </w:p>
    <w:p w14:paraId="30E414A5" w14:textId="0E559925" w:rsidR="008C01D8" w:rsidRDefault="008C01D8" w:rsidP="00461D7C">
      <w:pPr>
        <w:rPr>
          <w:u w:val="single"/>
        </w:rPr>
      </w:pPr>
      <w:r w:rsidRPr="006E1558">
        <w:rPr>
          <w:rFonts w:hint="eastAsia"/>
          <w:u w:val="single"/>
        </w:rPr>
        <w:t>S</w:t>
      </w:r>
      <w:r w:rsidRPr="006E1558">
        <w:rPr>
          <w:u w:val="single"/>
        </w:rPr>
        <w:t>imulation assumptions:</w:t>
      </w:r>
    </w:p>
    <w:p w14:paraId="69B29A12" w14:textId="77777777" w:rsidR="00DA4F13" w:rsidRDefault="006E1558" w:rsidP="00461D7C">
      <w:r w:rsidRPr="006E1558">
        <w:t xml:space="preserve">UE is working on </w:t>
      </w:r>
      <w:r>
        <w:t xml:space="preserve">FR2 with speed of 30km/h and 120km/h. </w:t>
      </w:r>
      <w:r w:rsidR="009E102F" w:rsidRPr="009E102F">
        <w:t xml:space="preserve">In the scenario where </w:t>
      </w:r>
      <w:r w:rsidR="009E102F">
        <w:t>“</w:t>
      </w:r>
      <w:r w:rsidR="009E102F" w:rsidRPr="009E102F">
        <w:t>inter-CU</w:t>
      </w:r>
      <w:r w:rsidR="009E102F">
        <w:t>”</w:t>
      </w:r>
      <w:r w:rsidR="009E102F" w:rsidRPr="009E102F">
        <w:t xml:space="preserve"> is identified in the figure, we assume that </w:t>
      </w:r>
      <w:r w:rsidR="009E102F" w:rsidRPr="00FF4D8C">
        <w:rPr>
          <w:u w:val="single"/>
        </w:rPr>
        <w:t>every cell switch of the UE is inter-CU LTM.</w:t>
      </w:r>
      <w:r w:rsidR="009E102F" w:rsidRPr="009E102F">
        <w:t xml:space="preserve"> </w:t>
      </w:r>
    </w:p>
    <w:p w14:paraId="026F879F" w14:textId="07D01F1A" w:rsidR="00DA4F13" w:rsidRDefault="009E102F" w:rsidP="00DA4F13">
      <w:pPr>
        <w:pStyle w:val="afa"/>
        <w:numPr>
          <w:ilvl w:val="0"/>
          <w:numId w:val="47"/>
        </w:numPr>
      </w:pPr>
      <w:r w:rsidRPr="009E102F">
        <w:t>In the LTM preparation stage</w:t>
      </w:r>
      <w:r>
        <w:t xml:space="preserve">, an </w:t>
      </w:r>
      <w:r w:rsidRPr="00DE10F8">
        <w:rPr>
          <w:u w:val="single"/>
        </w:rPr>
        <w:t>extra 10ms</w:t>
      </w:r>
      <w:r>
        <w:t xml:space="preserve"> is added for network</w:t>
      </w:r>
      <w:r w:rsidR="00DE10F8">
        <w:t xml:space="preserve"> latency</w:t>
      </w:r>
      <w:r>
        <w:t xml:space="preserve"> to initialize LTM and send </w:t>
      </w:r>
      <w:proofErr w:type="spellStart"/>
      <w:r>
        <w:t>RRCReconfiguration</w:t>
      </w:r>
      <w:proofErr w:type="spellEnd"/>
      <w:r>
        <w:t xml:space="preserve"> message to UE. </w:t>
      </w:r>
    </w:p>
    <w:p w14:paraId="45BEC6D3" w14:textId="4B1B9D00" w:rsidR="00DA4F13" w:rsidRDefault="009E102F" w:rsidP="00DA4F13">
      <w:pPr>
        <w:pStyle w:val="afa"/>
        <w:numPr>
          <w:ilvl w:val="0"/>
          <w:numId w:val="47"/>
        </w:numPr>
      </w:pPr>
      <w:r>
        <w:t xml:space="preserve">In LTM execution stage, an </w:t>
      </w:r>
      <w:r w:rsidRPr="00DE10F8">
        <w:rPr>
          <w:u w:val="single"/>
        </w:rPr>
        <w:t>extra 10ms</w:t>
      </w:r>
      <w:r>
        <w:t xml:space="preserve"> is added for network</w:t>
      </w:r>
      <w:r w:rsidR="00DE10F8">
        <w:t xml:space="preserve"> latency</w:t>
      </w:r>
      <w:r>
        <w:t xml:space="preserve"> to trigger LTM execution and send Cell switch command MAC CE to UE. </w:t>
      </w:r>
    </w:p>
    <w:p w14:paraId="04E0D3B2" w14:textId="60A70686" w:rsidR="006E1558" w:rsidRPr="006E1558" w:rsidRDefault="00DA4F13" w:rsidP="00461D7C">
      <w:pPr>
        <w:rPr>
          <w:u w:val="single"/>
        </w:rPr>
      </w:pPr>
      <w:r>
        <w:rPr>
          <w:rFonts w:hint="eastAsia"/>
        </w:rPr>
        <w:t>We</w:t>
      </w:r>
      <w:r>
        <w:t xml:space="preserve"> </w:t>
      </w:r>
      <w:r>
        <w:rPr>
          <w:rFonts w:hint="eastAsia"/>
        </w:rPr>
        <w:t>also</w:t>
      </w:r>
      <w:r>
        <w:t xml:space="preserve"> </w:t>
      </w:r>
      <w:r>
        <w:rPr>
          <w:rFonts w:hint="eastAsia"/>
        </w:rPr>
        <w:t>include</w:t>
      </w:r>
      <w:r>
        <w:t xml:space="preserve"> </w:t>
      </w:r>
      <w:r>
        <w:rPr>
          <w:rFonts w:hint="eastAsia"/>
        </w:rPr>
        <w:t>legacy</w:t>
      </w:r>
      <w:r>
        <w:t xml:space="preserve"> </w:t>
      </w:r>
      <w:r>
        <w:rPr>
          <w:rFonts w:hint="eastAsia"/>
        </w:rPr>
        <w:t>handover</w:t>
      </w:r>
      <w:r>
        <w:t xml:space="preserve"> </w:t>
      </w:r>
      <w:r>
        <w:rPr>
          <w:rFonts w:hint="eastAsia"/>
        </w:rPr>
        <w:t>for</w:t>
      </w:r>
      <w:r>
        <w:t xml:space="preserve"> </w:t>
      </w:r>
      <w:r>
        <w:rPr>
          <w:rFonts w:hint="eastAsia"/>
        </w:rPr>
        <w:t>comparison.</w:t>
      </w:r>
      <w:r>
        <w:t xml:space="preserve"> </w:t>
      </w:r>
      <w:r w:rsidR="006E1558">
        <w:t>Detailed simulation assumptions are provided in the Annex</w:t>
      </w:r>
      <w:r w:rsidR="009E102F">
        <w:rPr>
          <w:rFonts w:hint="eastAsia"/>
        </w:rPr>
        <w:t>.</w:t>
      </w:r>
    </w:p>
    <w:p w14:paraId="18CDFCEA" w14:textId="57E858FC" w:rsidR="008C01D8" w:rsidRPr="006E1558" w:rsidRDefault="006E1558" w:rsidP="00461D7C">
      <w:pPr>
        <w:rPr>
          <w:u w:val="single"/>
        </w:rPr>
      </w:pPr>
      <w:r w:rsidRPr="006E1558">
        <w:rPr>
          <w:rFonts w:hint="eastAsia"/>
          <w:u w:val="single"/>
        </w:rPr>
        <w:t>K</w:t>
      </w:r>
      <w:r w:rsidRPr="006E1558">
        <w:rPr>
          <w:u w:val="single"/>
        </w:rPr>
        <w:t>PI#1: Handover failure frequency</w:t>
      </w:r>
    </w:p>
    <w:p w14:paraId="344B12EB" w14:textId="18A9AEAF" w:rsidR="006E1558" w:rsidRDefault="006E1558" w:rsidP="00461D7C">
      <w:r w:rsidRPr="006E1558">
        <w:t>In figure</w:t>
      </w:r>
      <w:r w:rsidR="00562668">
        <w:t xml:space="preserve"> 1</w:t>
      </w:r>
      <w:r w:rsidRPr="006E1558">
        <w:t xml:space="preserve">, the frequency of HOF is counted as the average number of failures per minute. This failure </w:t>
      </w:r>
      <w:r w:rsidR="009E102F">
        <w:t>could be</w:t>
      </w:r>
      <w:r w:rsidRPr="006E1558">
        <w:t xml:space="preserve"> caused by signalling failure and </w:t>
      </w:r>
      <w:r w:rsidR="009E102F">
        <w:t>radio link failure</w:t>
      </w:r>
      <w:r w:rsidRPr="006E1558">
        <w:t xml:space="preserve">. </w:t>
      </w:r>
      <w:r>
        <w:t>T</w:t>
      </w:r>
      <w:r w:rsidRPr="006E1558">
        <w:t xml:space="preserve">he figure also </w:t>
      </w:r>
      <w:r w:rsidR="009E102F">
        <w:t>shows</w:t>
      </w:r>
      <w:r w:rsidRPr="006E1558">
        <w:t xml:space="preserve"> the average number of </w:t>
      </w:r>
      <w:r w:rsidR="009E102F">
        <w:t>c</w:t>
      </w:r>
      <w:r w:rsidRPr="006E1558">
        <w:t xml:space="preserve">ell switch successes per minute and the </w:t>
      </w:r>
      <w:r w:rsidR="009E102F" w:rsidRPr="006E1558">
        <w:t>amount</w:t>
      </w:r>
      <w:r w:rsidRPr="006E1558">
        <w:t xml:space="preserve"> of ping</w:t>
      </w:r>
      <w:r>
        <w:t>-</w:t>
      </w:r>
      <w:r w:rsidRPr="006E1558">
        <w:t>pong.</w:t>
      </w:r>
    </w:p>
    <w:p w14:paraId="04E1767D" w14:textId="39B46E68" w:rsidR="006E1558" w:rsidRDefault="00DA4F13" w:rsidP="00DE10F8">
      <w:pPr>
        <w:jc w:val="center"/>
        <w:rPr>
          <w:sz w:val="18"/>
          <w:szCs w:val="18"/>
        </w:rPr>
      </w:pPr>
      <w:r>
        <w:rPr>
          <w:noProof/>
        </w:rPr>
        <w:lastRenderedPageBreak/>
        <w:drawing>
          <wp:inline distT="0" distB="0" distL="0" distR="0" wp14:anchorId="4B0AAFA1" wp14:editId="4A0E1D50">
            <wp:extent cx="4834822" cy="2080260"/>
            <wp:effectExtent l="0" t="0" r="4445" b="15240"/>
            <wp:docPr id="1" name="图表 1">
              <a:extLst xmlns:a="http://schemas.openxmlformats.org/drawingml/2006/main">
                <a:ext uri="{FF2B5EF4-FFF2-40B4-BE49-F238E27FC236}">
                  <a16:creationId xmlns:a16="http://schemas.microsoft.com/office/drawing/2014/main" id="{CB924BD3-5563-4CB5-878C-15E1DAC431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9FC6518" w14:textId="44A3B60E" w:rsidR="00DE10F8" w:rsidRPr="00DA4F13" w:rsidRDefault="00DE10F8" w:rsidP="00DE10F8">
      <w:pPr>
        <w:jc w:val="center"/>
        <w:rPr>
          <w:sz w:val="18"/>
          <w:szCs w:val="18"/>
        </w:rPr>
      </w:pPr>
      <w:r>
        <w:rPr>
          <w:rFonts w:cs="Arial"/>
          <w:b/>
          <w:bCs/>
        </w:rPr>
        <w:t>Figure 1.</w:t>
      </w:r>
      <w:r>
        <w:rPr>
          <w:rFonts w:cs="Arial"/>
          <w:b/>
          <w:bCs/>
        </w:rPr>
        <w:tab/>
      </w:r>
      <w:r w:rsidRPr="00DE10F8">
        <w:rPr>
          <w:rFonts w:cs="Arial"/>
          <w:b/>
          <w:bCs/>
        </w:rPr>
        <w:t>Failures/HO success/P</w:t>
      </w:r>
      <w:r>
        <w:rPr>
          <w:rFonts w:cs="Arial"/>
          <w:b/>
          <w:bCs/>
        </w:rPr>
        <w:t>ing-pong frequency per min for intra/inter-CU LTM</w:t>
      </w:r>
    </w:p>
    <w:p w14:paraId="10A21234" w14:textId="4126842B" w:rsidR="00562668" w:rsidRDefault="009E102F" w:rsidP="00461D7C">
      <w:r>
        <w:t xml:space="preserve">Figure 1 shows </w:t>
      </w:r>
      <w:r w:rsidR="00F64E90">
        <w:t>a rise in handover failure frequency about 10% to 24% in scenarios of lower speed (0.33 times/min -&gt; 0.41 times/min) and high speed (0.67 times/min -&gt; 0.74 times/min)</w:t>
      </w:r>
      <w:r w:rsidR="0038015E">
        <w:t>.</w:t>
      </w:r>
      <w:r w:rsidR="00161C6A" w:rsidRPr="00161C6A">
        <w:t xml:space="preserve"> </w:t>
      </w:r>
      <w:r w:rsidR="00562668" w:rsidRPr="00562668">
        <w:t>This increase in handover failure frequency may be attributed to the network taking longer to make decisions after receiving the L3/L1MR sent by the UE. As a result, the UE may be more likely to encounter poor channel conditions before receiving the indication, leading to a higher occurrence of radio link failures.</w:t>
      </w:r>
    </w:p>
    <w:p w14:paraId="21DBE389" w14:textId="0C122757" w:rsidR="00562668" w:rsidRDefault="00562668" w:rsidP="00461D7C">
      <w:r w:rsidRPr="00562668">
        <w:t>Despite th</w:t>
      </w:r>
      <w:r>
        <w:t>is</w:t>
      </w:r>
      <w:r w:rsidRPr="00562668">
        <w:t>, the reliability of LTM is still better than that of legacy handover. The impact of network latency on handover success rates is relatively minor in comparison.</w:t>
      </w:r>
    </w:p>
    <w:p w14:paraId="25DA4A6E" w14:textId="20E31B4C" w:rsidR="00562668" w:rsidRDefault="00562668" w:rsidP="00562668">
      <w:pPr>
        <w:rPr>
          <w:u w:val="single"/>
        </w:rPr>
      </w:pPr>
      <w:r>
        <w:rPr>
          <w:u w:val="single"/>
        </w:rPr>
        <w:t>KPI#2: Interruption rate</w:t>
      </w:r>
    </w:p>
    <w:p w14:paraId="2F7BEBFB" w14:textId="20BC6DF0" w:rsidR="00562668" w:rsidRPr="00562668" w:rsidRDefault="00C72404" w:rsidP="00461D7C">
      <w:r w:rsidRPr="00C72404">
        <w:t xml:space="preserve">In Figure 2, the interruption time is calculated from the moment the UE receives the cell switch command MAC CE until the UE sends the </w:t>
      </w:r>
      <w:proofErr w:type="spellStart"/>
      <w:r w:rsidRPr="00C72404">
        <w:t>RRCReconfigurationComplete</w:t>
      </w:r>
      <w:proofErr w:type="spellEnd"/>
      <w:r w:rsidRPr="00C72404">
        <w:t xml:space="preserve"> message</w:t>
      </w:r>
      <w:r w:rsidR="00D3096F">
        <w:t xml:space="preserve"> for LTM completion</w:t>
      </w:r>
      <w:r w:rsidR="00562668">
        <w:t>.</w:t>
      </w:r>
      <w:r w:rsidR="00D3096F">
        <w:t xml:space="preserve"> </w:t>
      </w:r>
      <w:r w:rsidR="00F64E90">
        <w:t xml:space="preserve">The interruption rate is </w:t>
      </w:r>
      <w:r>
        <w:t>calculated as</w:t>
      </w:r>
      <w:r w:rsidRPr="00C72404">
        <w:t xml:space="preserve"> dividing the interruption time by the total simulation time</w:t>
      </w:r>
      <w:r w:rsidR="00E83F20">
        <w:t xml:space="preserve">. </w:t>
      </w:r>
      <w:r w:rsidR="00D3096F" w:rsidRPr="00D3096F">
        <w:t>The interruption time of LTM is</w:t>
      </w:r>
      <w:r w:rsidR="00D3096F">
        <w:t xml:space="preserve"> much</w:t>
      </w:r>
      <w:r w:rsidR="00D3096F" w:rsidRPr="00D3096F">
        <w:t xml:space="preserve"> shorter than </w:t>
      </w:r>
      <w:r w:rsidR="00D3096F">
        <w:t>legacy</w:t>
      </w:r>
      <w:r w:rsidR="00D3096F" w:rsidRPr="00D3096F">
        <w:t xml:space="preserve"> HO</w:t>
      </w:r>
      <w:r w:rsidR="00D3096F">
        <w:t xml:space="preserve"> </w:t>
      </w:r>
      <w:r w:rsidR="00D3096F" w:rsidRPr="00D3096F">
        <w:t xml:space="preserve">because the interruption time </w:t>
      </w:r>
      <w:r w:rsidR="00D3096F">
        <w:t>for</w:t>
      </w:r>
      <w:r w:rsidR="00D3096F" w:rsidRPr="00D3096F">
        <w:t xml:space="preserve"> each </w:t>
      </w:r>
      <w:r w:rsidR="00D3096F">
        <w:t xml:space="preserve">cell switch </w:t>
      </w:r>
      <w:r w:rsidR="00D3096F" w:rsidRPr="00D3096F">
        <w:t>is</w:t>
      </w:r>
      <w:r w:rsidR="00D3096F">
        <w:t xml:space="preserve"> much</w:t>
      </w:r>
      <w:r w:rsidR="00D3096F" w:rsidRPr="00D3096F">
        <w:t xml:space="preserve"> shorter. </w:t>
      </w:r>
      <w:r w:rsidRPr="00C72404">
        <w:t>we can set aside the comparison with legacy HO and concentrate on evaluating the differences between inter-CU and intra-CU LTM.</w:t>
      </w:r>
    </w:p>
    <w:p w14:paraId="32A798B3" w14:textId="7117DD41" w:rsidR="00562668" w:rsidRDefault="00562668" w:rsidP="00DE10F8">
      <w:pPr>
        <w:jc w:val="center"/>
      </w:pPr>
      <w:r>
        <w:rPr>
          <w:noProof/>
        </w:rPr>
        <w:drawing>
          <wp:inline distT="0" distB="0" distL="0" distR="0" wp14:anchorId="68BE2497" wp14:editId="6EC44FAA">
            <wp:extent cx="4587875" cy="2047818"/>
            <wp:effectExtent l="0" t="0" r="3175" b="10160"/>
            <wp:docPr id="2" name="图表 2">
              <a:extLst xmlns:a="http://schemas.openxmlformats.org/drawingml/2006/main">
                <a:ext uri="{FF2B5EF4-FFF2-40B4-BE49-F238E27FC236}">
                  <a16:creationId xmlns:a16="http://schemas.microsoft.com/office/drawing/2014/main" id="{8F401C80-51E1-4F35-81B7-2B1EE8746F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B900C70" w14:textId="29B14DF0" w:rsidR="00DE10F8" w:rsidRDefault="00DE10F8" w:rsidP="00DE10F8">
      <w:pPr>
        <w:jc w:val="center"/>
      </w:pPr>
      <w:r>
        <w:rPr>
          <w:rFonts w:cs="Arial"/>
          <w:b/>
          <w:bCs/>
        </w:rPr>
        <w:t>Figure 2.</w:t>
      </w:r>
      <w:r>
        <w:rPr>
          <w:rFonts w:cs="Arial"/>
          <w:b/>
          <w:bCs/>
        </w:rPr>
        <w:tab/>
        <w:t>Interruption rate for intra/inter-CU LTM</w:t>
      </w:r>
    </w:p>
    <w:p w14:paraId="20FB4C63" w14:textId="0A390E33" w:rsidR="00E83F20" w:rsidRDefault="00E83F20" w:rsidP="00461D7C">
      <w:r>
        <w:t xml:space="preserve">The interruption rate between inter/intra CU LTM shows a rise in interruption time about 4.85% to 9% in scenarios of lower speed (0.586%-&gt; 0.639%, 9%) and high speed (1.175%-&gt;1.232%, 4.85%). </w:t>
      </w:r>
      <w:r w:rsidR="002D7798" w:rsidRPr="002D7798">
        <w:t>This increase is primarily</w:t>
      </w:r>
      <w:r w:rsidR="002D7798">
        <w:t xml:space="preserve"> </w:t>
      </w:r>
      <w:r w:rsidR="002D7798">
        <w:rPr>
          <w:rFonts w:hint="eastAsia"/>
        </w:rPr>
        <w:t>caused</w:t>
      </w:r>
      <w:r w:rsidR="002D7798" w:rsidRPr="002D7798">
        <w:t xml:space="preserve"> by the rise in failure times, resulting in more interruptions caused by </w:t>
      </w:r>
      <w:r w:rsidR="002D7798">
        <w:rPr>
          <w:rFonts w:hint="eastAsia"/>
        </w:rPr>
        <w:t>RLF</w:t>
      </w:r>
      <w:r w:rsidR="002D7798" w:rsidRPr="002D7798">
        <w:t xml:space="preserve"> (DIT by RLF). The interruption caused by the </w:t>
      </w:r>
      <w:r w:rsidR="006263A9">
        <w:t>increase</w:t>
      </w:r>
      <w:r w:rsidR="002D7798">
        <w:t xml:space="preserve"> of cell switch success times</w:t>
      </w:r>
      <w:r w:rsidR="002D7798" w:rsidRPr="002D7798">
        <w:t xml:space="preserve"> (DIT by mob) is not </w:t>
      </w:r>
      <w:r w:rsidR="002D7798">
        <w:t>obvious</w:t>
      </w:r>
      <w:r w:rsidR="002D7798" w:rsidRPr="002D7798">
        <w:t>.</w:t>
      </w:r>
    </w:p>
    <w:p w14:paraId="48307594" w14:textId="0C613312" w:rsidR="002D7798" w:rsidRDefault="002D7798" w:rsidP="00461D7C">
      <w:r w:rsidRPr="0092323F">
        <w:rPr>
          <w:rFonts w:hint="eastAsia"/>
          <w:b/>
          <w:bCs/>
        </w:rPr>
        <w:t>Observation</w:t>
      </w:r>
      <w:r w:rsidR="00F914E3">
        <w:rPr>
          <w:b/>
          <w:bCs/>
        </w:rPr>
        <w:t xml:space="preserve"> 6</w:t>
      </w:r>
      <w:r w:rsidRPr="0092323F">
        <w:rPr>
          <w:b/>
          <w:bCs/>
        </w:rPr>
        <w:t xml:space="preserve">: </w:t>
      </w:r>
      <w:r w:rsidR="0092323F" w:rsidRPr="0092323F">
        <w:rPr>
          <w:b/>
          <w:bCs/>
        </w:rPr>
        <w:t>The network latency in i</w:t>
      </w:r>
      <w:r w:rsidRPr="0092323F">
        <w:rPr>
          <w:b/>
          <w:bCs/>
        </w:rPr>
        <w:t>nter-CU</w:t>
      </w:r>
      <w:r w:rsidR="0092323F" w:rsidRPr="0092323F">
        <w:rPr>
          <w:b/>
          <w:bCs/>
        </w:rPr>
        <w:t xml:space="preserve"> LTM</w:t>
      </w:r>
      <w:r w:rsidRPr="0092323F">
        <w:rPr>
          <w:b/>
          <w:bCs/>
        </w:rPr>
        <w:t xml:space="preserve"> contributes to</w:t>
      </w:r>
      <w:r w:rsidR="0009279E">
        <w:rPr>
          <w:b/>
          <w:bCs/>
        </w:rPr>
        <w:t xml:space="preserve"> </w:t>
      </w:r>
      <w:r w:rsidRPr="0092323F">
        <w:rPr>
          <w:b/>
          <w:bCs/>
        </w:rPr>
        <w:t>performance degradation</w:t>
      </w:r>
      <w:r w:rsidR="00C10646">
        <w:rPr>
          <w:b/>
          <w:bCs/>
        </w:rPr>
        <w:t xml:space="preserve"> on </w:t>
      </w:r>
      <w:r w:rsidRPr="0092323F">
        <w:rPr>
          <w:b/>
          <w:bCs/>
        </w:rPr>
        <w:t>both reliability and interruption. However, the overall impact remains within acceptable limits, and performance</w:t>
      </w:r>
      <w:r w:rsidR="0092323F">
        <w:rPr>
          <w:b/>
          <w:bCs/>
        </w:rPr>
        <w:t xml:space="preserve"> of LTM is still better than</w:t>
      </w:r>
      <w:r w:rsidRPr="0092323F">
        <w:rPr>
          <w:b/>
          <w:bCs/>
        </w:rPr>
        <w:t xml:space="preserve"> legacy handover</w:t>
      </w:r>
      <w:r w:rsidRPr="002D7798">
        <w:t>.</w:t>
      </w:r>
    </w:p>
    <w:p w14:paraId="1FC5E768" w14:textId="76AF07A7" w:rsidR="00C72404" w:rsidRDefault="00C72404" w:rsidP="00461D7C">
      <w:r>
        <w:t>Considering that the inter-CU LTM cell switch in real network deployment may not happened very often, network could change the network trigger</w:t>
      </w:r>
      <w:r w:rsidR="00DE10F8">
        <w:t>ing</w:t>
      </w:r>
      <w:r>
        <w:t xml:space="preserve"> condition</w:t>
      </w:r>
      <w:r w:rsidR="00DE10F8">
        <w:t xml:space="preserve"> when receiving the L3/L1 MR</w:t>
      </w:r>
      <w:r>
        <w:t xml:space="preserve"> </w:t>
      </w:r>
      <w:proofErr w:type="gramStart"/>
      <w:r>
        <w:t>and</w:t>
      </w:r>
      <w:r w:rsidR="00DE10F8">
        <w:t xml:space="preserve"> also</w:t>
      </w:r>
      <w:proofErr w:type="gramEnd"/>
      <w:r w:rsidR="00DE10F8">
        <w:t xml:space="preserve"> set different</w:t>
      </w:r>
      <w:r>
        <w:t xml:space="preserve"> filtering </w:t>
      </w:r>
      <w:r w:rsidR="00DE10F8">
        <w:t>configurations</w:t>
      </w:r>
      <w:r>
        <w:t xml:space="preserve"> to avoid too frequent switch between inter-CU cells</w:t>
      </w:r>
      <w:r w:rsidR="004628B8">
        <w:t xml:space="preserve"> for more interruption and failures</w:t>
      </w:r>
      <w:r>
        <w:t xml:space="preserve">. However, those will depend on network implementation or configurations, and </w:t>
      </w:r>
      <w:r w:rsidR="00DE10F8">
        <w:t xml:space="preserve">it seems </w:t>
      </w:r>
      <w:r>
        <w:t>the current</w:t>
      </w:r>
      <w:r w:rsidR="00DE10F8">
        <w:t xml:space="preserve"> LTM </w:t>
      </w:r>
      <w:r w:rsidR="00305B50">
        <w:t>signalling procedure</w:t>
      </w:r>
      <w:r w:rsidR="00DE10F8">
        <w:t xml:space="preserve"> could be used as the baseline for inter-CU LTM.</w:t>
      </w:r>
    </w:p>
    <w:p w14:paraId="2CFD7B98" w14:textId="5674C646" w:rsidR="00461D7C" w:rsidRPr="004628B8" w:rsidRDefault="00DE10F8" w:rsidP="00461D7C">
      <w:pPr>
        <w:rPr>
          <w:b/>
          <w:bCs/>
        </w:rPr>
      </w:pPr>
      <w:r w:rsidRPr="00FF4D8C">
        <w:rPr>
          <w:rFonts w:hint="eastAsia"/>
          <w:b/>
          <w:bCs/>
        </w:rPr>
        <w:lastRenderedPageBreak/>
        <w:t>P</w:t>
      </w:r>
      <w:r w:rsidRPr="00FF4D8C">
        <w:rPr>
          <w:b/>
          <w:bCs/>
        </w:rPr>
        <w:t>roposal</w:t>
      </w:r>
      <w:r w:rsidR="00F914E3">
        <w:rPr>
          <w:b/>
          <w:bCs/>
        </w:rPr>
        <w:t xml:space="preserve"> 8</w:t>
      </w:r>
      <w:r w:rsidRPr="00FF4D8C">
        <w:rPr>
          <w:b/>
          <w:bCs/>
        </w:rPr>
        <w:t xml:space="preserve">: The </w:t>
      </w:r>
      <w:r w:rsidR="00FF4D8C" w:rsidRPr="00FF4D8C">
        <w:rPr>
          <w:b/>
          <w:bCs/>
        </w:rPr>
        <w:t xml:space="preserve">current LTM </w:t>
      </w:r>
      <w:r w:rsidR="00305B50">
        <w:rPr>
          <w:b/>
          <w:bCs/>
        </w:rPr>
        <w:t>signalling procedure</w:t>
      </w:r>
      <w:r w:rsidR="00FF4D8C" w:rsidRPr="00FF4D8C">
        <w:rPr>
          <w:b/>
          <w:bCs/>
        </w:rPr>
        <w:t xml:space="preserve"> could be used </w:t>
      </w:r>
      <w:r w:rsidR="00A451DE">
        <w:rPr>
          <w:b/>
          <w:bCs/>
        </w:rPr>
        <w:t xml:space="preserve">as the baseline </w:t>
      </w:r>
      <w:r w:rsidR="00FF4D8C" w:rsidRPr="00FF4D8C">
        <w:rPr>
          <w:b/>
          <w:bCs/>
        </w:rPr>
        <w:t>for inter-CU LTM. W</w:t>
      </w:r>
      <w:r w:rsidR="00FF4D8C" w:rsidRPr="00FF4D8C">
        <w:rPr>
          <w:rFonts w:hint="eastAsia"/>
          <w:b/>
          <w:bCs/>
        </w:rPr>
        <w:t>hether</w:t>
      </w:r>
      <w:r w:rsidR="00FF4D8C" w:rsidRPr="00FF4D8C">
        <w:rPr>
          <w:b/>
          <w:bCs/>
        </w:rPr>
        <w:t xml:space="preserve"> to </w:t>
      </w:r>
      <w:r w:rsidR="006263A9">
        <w:rPr>
          <w:b/>
          <w:bCs/>
        </w:rPr>
        <w:t>use</w:t>
      </w:r>
      <w:r w:rsidR="00FF4D8C" w:rsidRPr="00FF4D8C">
        <w:rPr>
          <w:b/>
          <w:bCs/>
        </w:rPr>
        <w:t xml:space="preserve"> different triggering condition and filtering</w:t>
      </w:r>
      <w:r w:rsidR="00A451DE">
        <w:rPr>
          <w:b/>
          <w:bCs/>
        </w:rPr>
        <w:t xml:space="preserve"> </w:t>
      </w:r>
      <w:r w:rsidR="00FF4D8C" w:rsidRPr="00FF4D8C">
        <w:rPr>
          <w:b/>
          <w:bCs/>
        </w:rPr>
        <w:t>can be left to network implementation.</w:t>
      </w:r>
    </w:p>
    <w:p w14:paraId="1141D449" w14:textId="77777777" w:rsidR="006263A9" w:rsidRDefault="006263A9" w:rsidP="006263A9">
      <w:pPr>
        <w:pStyle w:val="2"/>
      </w:pPr>
      <w:r>
        <w:t>RRC structure</w:t>
      </w:r>
    </w:p>
    <w:p w14:paraId="2579B1E3" w14:textId="77777777" w:rsidR="006263A9" w:rsidRDefault="006263A9" w:rsidP="006263A9">
      <w:r>
        <w:t xml:space="preserve">The inter-CU LTM change the </w:t>
      </w:r>
      <w:proofErr w:type="spellStart"/>
      <w:r>
        <w:t>gNB</w:t>
      </w:r>
      <w:proofErr w:type="spellEnd"/>
      <w:r>
        <w:t>-CU entity during handover. The IE</w:t>
      </w:r>
      <w:r w:rsidRPr="004F20DC">
        <w:rPr>
          <w:rFonts w:hint="eastAsia"/>
          <w:i/>
          <w:iCs/>
        </w:rPr>
        <w:t xml:space="preserve"> </w:t>
      </w:r>
      <w:proofErr w:type="spellStart"/>
      <w:r>
        <w:rPr>
          <w:rFonts w:hint="eastAsia"/>
          <w:i/>
          <w:iCs/>
        </w:rPr>
        <w:t>RadioBearerConfig</w:t>
      </w:r>
      <w:proofErr w:type="spellEnd"/>
      <w:r>
        <w:rPr>
          <w:i/>
          <w:iCs/>
        </w:rPr>
        <w:t xml:space="preserve"> </w:t>
      </w:r>
      <w:r w:rsidRPr="007823FA">
        <w:t xml:space="preserve">provides the security, radio bearer and PDCP </w:t>
      </w:r>
      <w:r>
        <w:t xml:space="preserve">related </w:t>
      </w:r>
      <w:r w:rsidRPr="007823FA">
        <w:t>config</w:t>
      </w:r>
      <w:r>
        <w:t>urations</w:t>
      </w:r>
      <w:r w:rsidRPr="007823FA">
        <w:t xml:space="preserve">, which </w:t>
      </w:r>
      <w:r w:rsidRPr="00B828B3">
        <w:t xml:space="preserve">require updates </w:t>
      </w:r>
      <w:r w:rsidRPr="007823FA">
        <w:t>across different CUs. The I</w:t>
      </w:r>
      <w:r>
        <w:t>E</w:t>
      </w:r>
      <w:r>
        <w:rPr>
          <w:i/>
          <w:iCs/>
        </w:rPr>
        <w:t xml:space="preserve"> </w:t>
      </w:r>
      <w:proofErr w:type="spellStart"/>
      <w:r>
        <w:rPr>
          <w:rFonts w:hint="eastAsia"/>
          <w:i/>
          <w:iCs/>
        </w:rPr>
        <w:t>MeasConfig</w:t>
      </w:r>
      <w:proofErr w:type="spellEnd"/>
      <w:r w:rsidRPr="00B828B3">
        <w:t xml:space="preserve"> provides the measurement configuration, which is also controlled by </w:t>
      </w:r>
      <w:proofErr w:type="spellStart"/>
      <w:r w:rsidRPr="00B828B3">
        <w:t>gNB</w:t>
      </w:r>
      <w:proofErr w:type="spellEnd"/>
      <w:r w:rsidRPr="00B828B3">
        <w:t xml:space="preserve">-CU and need to be </w:t>
      </w:r>
      <w:r>
        <w:t>updated</w:t>
      </w:r>
      <w:r w:rsidRPr="00B828B3">
        <w:t xml:space="preserve"> across different CUs.</w:t>
      </w:r>
      <w:r>
        <w:t xml:space="preserve"> </w:t>
      </w:r>
      <w:r w:rsidRPr="00B828B3">
        <w:t>In the context of RRC structure</w:t>
      </w:r>
      <w:r>
        <w:t xml:space="preserve">, Rel-18 LTM used one </w:t>
      </w:r>
      <w:proofErr w:type="spellStart"/>
      <w:r>
        <w:t>RRCReconfiguration</w:t>
      </w:r>
      <w:proofErr w:type="spellEnd"/>
      <w:r>
        <w:t xml:space="preserve"> for each candidate target cell. </w:t>
      </w:r>
      <w:r w:rsidRPr="00B828B3">
        <w:t>Given that both</w:t>
      </w:r>
      <w:r>
        <w:t xml:space="preserve"> IE </w:t>
      </w:r>
      <w:proofErr w:type="spellStart"/>
      <w:r w:rsidRPr="009F2694">
        <w:rPr>
          <w:i/>
          <w:iCs/>
        </w:rPr>
        <w:t>RadioBearerConfig</w:t>
      </w:r>
      <w:proofErr w:type="spellEnd"/>
      <w:r>
        <w:t xml:space="preserve"> and </w:t>
      </w:r>
      <w:proofErr w:type="spellStart"/>
      <w:r>
        <w:rPr>
          <w:i/>
          <w:iCs/>
        </w:rPr>
        <w:t>MeasConfig</w:t>
      </w:r>
      <w:proofErr w:type="spellEnd"/>
      <w:r>
        <w:rPr>
          <w:i/>
          <w:iCs/>
        </w:rPr>
        <w:t xml:space="preserve"> </w:t>
      </w:r>
      <w:r w:rsidRPr="007823FA">
        <w:t xml:space="preserve">are </w:t>
      </w:r>
      <w:r>
        <w:t xml:space="preserve">already included in </w:t>
      </w:r>
      <w:proofErr w:type="spellStart"/>
      <w:r>
        <w:t>RRCReconfiguration</w:t>
      </w:r>
      <w:proofErr w:type="spellEnd"/>
      <w:r>
        <w:t xml:space="preserve"> message, it seems valid to reuse the same RRC structure to carry the configuration for inter-CU LTM</w:t>
      </w:r>
    </w:p>
    <w:p w14:paraId="48AA223D" w14:textId="3C78ACCE" w:rsidR="006263A9" w:rsidRPr="00791F53" w:rsidRDefault="006263A9" w:rsidP="006263A9">
      <w:pPr>
        <w:pStyle w:val="Proposal"/>
        <w:numPr>
          <w:ilvl w:val="0"/>
          <w:numId w:val="0"/>
        </w:numPr>
        <w:ind w:left="1304" w:hanging="1304"/>
        <w:textAlignment w:val="auto"/>
      </w:pPr>
      <w:r w:rsidRPr="003C3A4E">
        <w:t>Observation</w:t>
      </w:r>
      <w:r w:rsidR="00F914E3">
        <w:t xml:space="preserve"> 7</w:t>
      </w:r>
      <w:r w:rsidRPr="003C3A4E">
        <w:t>:</w:t>
      </w:r>
      <w:r w:rsidRPr="004F20DC">
        <w:t xml:space="preserve"> The </w:t>
      </w:r>
      <w:proofErr w:type="spellStart"/>
      <w:r w:rsidRPr="004F20DC">
        <w:rPr>
          <w:i/>
          <w:iCs/>
        </w:rPr>
        <w:t>RadioBearerConfig</w:t>
      </w:r>
      <w:proofErr w:type="spellEnd"/>
      <w:r w:rsidRPr="004F20DC">
        <w:t xml:space="preserve"> and</w:t>
      </w:r>
      <w:r>
        <w:rPr>
          <w:i/>
          <w:iCs/>
        </w:rPr>
        <w:t xml:space="preserve"> </w:t>
      </w:r>
      <w:proofErr w:type="spellStart"/>
      <w:r>
        <w:rPr>
          <w:rFonts w:hint="eastAsia"/>
          <w:i/>
          <w:iCs/>
        </w:rPr>
        <w:t>MeasConfig</w:t>
      </w:r>
      <w:proofErr w:type="spellEnd"/>
      <w:r>
        <w:t xml:space="preserve"> IEs required for inter-CU LTM candidate cell configuration are already included in the Rel-18 LTM RRC structure.</w:t>
      </w:r>
    </w:p>
    <w:p w14:paraId="41F050A8" w14:textId="77777777" w:rsidR="006263A9" w:rsidRDefault="006263A9" w:rsidP="006263A9">
      <w:r>
        <w:rPr>
          <w:rFonts w:hint="eastAsia"/>
        </w:rPr>
        <w:t>I</w:t>
      </w:r>
      <w:r>
        <w:t>n Rel-18 LTM RRC framework, the reference configuration is introduced to reduce the signalling overhead among multiple candidate configurations. The radio bearer configuration</w:t>
      </w:r>
      <w:r w:rsidRPr="00863377">
        <w:t xml:space="preserve"> </w:t>
      </w:r>
      <w:r>
        <w:t xml:space="preserve">could be included in </w:t>
      </w:r>
      <w:r w:rsidRPr="00863377">
        <w:t>either reference configuration or LTM candidate cell configuration</w:t>
      </w:r>
      <w:r>
        <w:t xml:space="preserve">. However, in inter-CU LTM, it is most likely that the radio bearer configuration and/or measurement configuration cannot be the same, as the candidate cells may include both inter-CU and intra-CU cells. Therefore, the reference configuration may </w:t>
      </w:r>
      <w:r w:rsidRPr="00CD73A5">
        <w:t>share limited</w:t>
      </w:r>
      <w:r>
        <w:t xml:space="preserve"> </w:t>
      </w:r>
      <w:r w:rsidRPr="00CD73A5">
        <w:t>commonalities</w:t>
      </w:r>
      <w:r>
        <w:t xml:space="preserve"> and most of the configurations are different and provided via LTM candidate configurations.</w:t>
      </w:r>
    </w:p>
    <w:p w14:paraId="3B531659" w14:textId="77777777" w:rsidR="006263A9" w:rsidRDefault="006263A9" w:rsidP="006263A9">
      <w:r w:rsidRPr="00CD73A5">
        <w:t>Alternatively,</w:t>
      </w:r>
      <w:r>
        <w:t xml:space="preserve"> it is also valid to provide a complete reference configuration and delta candidate configuration which includes the different part for inter-CU cells (which will be</w:t>
      </w:r>
      <w:r w:rsidRPr="00E16B3A">
        <w:t xml:space="preserve"> applied on top of the </w:t>
      </w:r>
      <w:r>
        <w:t>reference configuration). Thus, r</w:t>
      </w:r>
      <w:r w:rsidRPr="003C3A4E">
        <w:t>educ</w:t>
      </w:r>
      <w:r>
        <w:t>ing</w:t>
      </w:r>
      <w:r w:rsidRPr="003C3A4E">
        <w:t xml:space="preserve"> the </w:t>
      </w:r>
      <w:r>
        <w:t xml:space="preserve">signalling </w:t>
      </w:r>
      <w:r w:rsidRPr="003C3A4E">
        <w:t>overhead of inter-CU</w:t>
      </w:r>
      <w:r>
        <w:t xml:space="preserve"> LTM</w:t>
      </w:r>
      <w:r w:rsidRPr="003C3A4E">
        <w:t xml:space="preserve"> </w:t>
      </w:r>
      <w:r>
        <w:t>by</w:t>
      </w:r>
      <w:r w:rsidRPr="003C3A4E">
        <w:t xml:space="preserve"> reference configuration is </w:t>
      </w:r>
      <w:r>
        <w:t xml:space="preserve">still </w:t>
      </w:r>
      <w:r w:rsidRPr="003C3A4E">
        <w:t xml:space="preserve">feasible and depends on the network </w:t>
      </w:r>
      <w:r>
        <w:t>implementation (also on UE capability)</w:t>
      </w:r>
      <w:r w:rsidRPr="003C3A4E">
        <w:t>.</w:t>
      </w:r>
    </w:p>
    <w:p w14:paraId="7D8D1B96" w14:textId="5E7DD239" w:rsidR="006263A9" w:rsidRDefault="006263A9" w:rsidP="006263A9">
      <w:pPr>
        <w:rPr>
          <w:b/>
          <w:bCs/>
        </w:rPr>
      </w:pPr>
      <w:r w:rsidRPr="003C3A4E">
        <w:rPr>
          <w:rFonts w:hint="eastAsia"/>
          <w:b/>
          <w:bCs/>
        </w:rPr>
        <w:t>O</w:t>
      </w:r>
      <w:r w:rsidRPr="003C3A4E">
        <w:rPr>
          <w:b/>
          <w:bCs/>
        </w:rPr>
        <w:t>bservation</w:t>
      </w:r>
      <w:r w:rsidR="00F914E3">
        <w:rPr>
          <w:b/>
          <w:bCs/>
        </w:rPr>
        <w:t xml:space="preserve"> 8</w:t>
      </w:r>
      <w:r w:rsidRPr="003C3A4E">
        <w:rPr>
          <w:b/>
          <w:bCs/>
        </w:rPr>
        <w:t xml:space="preserve">: The reference configuration is still </w:t>
      </w:r>
      <w:r>
        <w:rPr>
          <w:b/>
          <w:bCs/>
        </w:rPr>
        <w:t>valid</w:t>
      </w:r>
      <w:r w:rsidRPr="003C3A4E">
        <w:rPr>
          <w:b/>
          <w:bCs/>
        </w:rPr>
        <w:t xml:space="preserve"> </w:t>
      </w:r>
      <w:r>
        <w:rPr>
          <w:b/>
          <w:bCs/>
        </w:rPr>
        <w:t>for</w:t>
      </w:r>
      <w:r w:rsidRPr="003C3A4E">
        <w:rPr>
          <w:b/>
          <w:bCs/>
        </w:rPr>
        <w:t xml:space="preserve"> inter-CU LTM</w:t>
      </w:r>
      <w:r>
        <w:rPr>
          <w:b/>
          <w:bCs/>
        </w:rPr>
        <w:t xml:space="preserve"> to reduce signalling overhead</w:t>
      </w:r>
      <w:r w:rsidRPr="003C3A4E">
        <w:rPr>
          <w:b/>
          <w:bCs/>
        </w:rPr>
        <w:t xml:space="preserve"> and depend</w:t>
      </w:r>
      <w:r>
        <w:rPr>
          <w:b/>
          <w:bCs/>
        </w:rPr>
        <w:t>s</w:t>
      </w:r>
      <w:r w:rsidRPr="003C3A4E">
        <w:rPr>
          <w:b/>
          <w:bCs/>
        </w:rPr>
        <w:t xml:space="preserve"> on network implementation. </w:t>
      </w:r>
    </w:p>
    <w:p w14:paraId="29683FBB" w14:textId="77777777" w:rsidR="006263A9" w:rsidRDefault="006263A9" w:rsidP="006263A9">
      <w:r w:rsidRPr="001B1A02">
        <w:rPr>
          <w:rFonts w:hint="eastAsia"/>
        </w:rPr>
        <w:t>I</w:t>
      </w:r>
      <w:r w:rsidRPr="001B1A02">
        <w:t>n Rel-18 LTM, subsequent LTM is supported by reusing t</w:t>
      </w:r>
      <w:r>
        <w:t xml:space="preserve">he candidate configurations in LTM preparation stage to reduce signalling overhead. For inter-CU </w:t>
      </w:r>
      <w:r>
        <w:rPr>
          <w:rFonts w:hint="eastAsia"/>
        </w:rPr>
        <w:t>LTM</w:t>
      </w:r>
      <w:r>
        <w:t xml:space="preserve">, the candidate cell configuration may be more different since the candidate cells may belong to different CU. But network may still use a reference configuration </w:t>
      </w:r>
      <w:r w:rsidRPr="0009073E">
        <w:t xml:space="preserve">to cover </w:t>
      </w:r>
      <w:r>
        <w:t>most</w:t>
      </w:r>
      <w:r w:rsidRPr="0009073E">
        <w:t xml:space="preserve"> cells as possible and</w:t>
      </w:r>
      <w:r>
        <w:t xml:space="preserve"> candidate configuration to replace the configuration for cells which belongs to different CUs. The design of subsequent LTM can still be reused for inter-CU.</w:t>
      </w:r>
    </w:p>
    <w:p w14:paraId="1F61B4B0" w14:textId="642DE487" w:rsidR="006263A9" w:rsidRPr="0009073E" w:rsidRDefault="006263A9" w:rsidP="006263A9">
      <w:pPr>
        <w:rPr>
          <w:b/>
          <w:bCs/>
        </w:rPr>
      </w:pPr>
      <w:r>
        <w:rPr>
          <w:b/>
          <w:bCs/>
        </w:rPr>
        <w:t>Observation</w:t>
      </w:r>
      <w:r w:rsidR="00F914E3">
        <w:rPr>
          <w:b/>
          <w:bCs/>
        </w:rPr>
        <w:t xml:space="preserve"> 9</w:t>
      </w:r>
      <w:r>
        <w:rPr>
          <w:b/>
          <w:bCs/>
        </w:rPr>
        <w:t>: The RRC</w:t>
      </w:r>
      <w:r w:rsidRPr="0009073E">
        <w:rPr>
          <w:b/>
          <w:bCs/>
        </w:rPr>
        <w:t xml:space="preserve"> structure is still valid to support subsequent LTM for inter-CU scenario</w:t>
      </w:r>
      <w:r>
        <w:t>.</w:t>
      </w:r>
    </w:p>
    <w:p w14:paraId="025D8FEB" w14:textId="77777777" w:rsidR="006263A9" w:rsidRDefault="006263A9" w:rsidP="006263A9">
      <w:r w:rsidRPr="003C3A4E">
        <w:rPr>
          <w:rFonts w:hint="eastAsia"/>
        </w:rPr>
        <w:t>T</w:t>
      </w:r>
      <w:r w:rsidRPr="003C3A4E">
        <w:t xml:space="preserve">herefore, </w:t>
      </w:r>
      <w:r>
        <w:t>the same RRC structure for Rel-18 LTM can be reused for inter-CU LTM, as well as the reference configuration structure.</w:t>
      </w:r>
    </w:p>
    <w:p w14:paraId="5A66E4E4" w14:textId="04E8B361" w:rsidR="006263A9" w:rsidRDefault="006263A9" w:rsidP="006263A9">
      <w:pPr>
        <w:pStyle w:val="Proposal"/>
        <w:numPr>
          <w:ilvl w:val="0"/>
          <w:numId w:val="0"/>
        </w:numPr>
        <w:ind w:left="1304" w:hanging="1304"/>
      </w:pPr>
      <w:r>
        <w:t>Proposal</w:t>
      </w:r>
      <w:r w:rsidR="00F914E3">
        <w:t xml:space="preserve"> 9</w:t>
      </w:r>
      <w:r>
        <w:t xml:space="preserve">: Reuse the same RRC structure (one </w:t>
      </w:r>
      <w:proofErr w:type="spellStart"/>
      <w:r>
        <w:t>RRCReconfiguration</w:t>
      </w:r>
      <w:proofErr w:type="spellEnd"/>
      <w:r>
        <w:t xml:space="preserve"> message for each candidate cell) and </w:t>
      </w:r>
      <w:r w:rsidRPr="007823FA">
        <w:t>reference configuration</w:t>
      </w:r>
      <w:r>
        <w:t xml:space="preserve"> for inter-CU LTM.</w:t>
      </w:r>
    </w:p>
    <w:p w14:paraId="40C9806E" w14:textId="73DDDEA3" w:rsidR="00453865" w:rsidRDefault="00453865" w:rsidP="00620F8E">
      <w:pPr>
        <w:pStyle w:val="2"/>
      </w:pPr>
      <w:r>
        <w:t>Scenario/use case</w:t>
      </w:r>
    </w:p>
    <w:p w14:paraId="19B7E720" w14:textId="07446CE7" w:rsidR="00410A36" w:rsidRDefault="00CC4BEC" w:rsidP="00CC4BEC">
      <w:r>
        <w:rPr>
          <w:rFonts w:hint="eastAsia"/>
        </w:rPr>
        <w:t>I</w:t>
      </w:r>
      <w:r>
        <w:t xml:space="preserve">n the WID, </w:t>
      </w:r>
      <w:r w:rsidR="00B62AC7" w:rsidRPr="00B62AC7">
        <w:t>scenarios involving</w:t>
      </w:r>
      <w:r>
        <w:t xml:space="preserve"> NR-DC case </w:t>
      </w:r>
      <w:r w:rsidR="00B62AC7" w:rsidRPr="00B62AC7">
        <w:t>are considered for supporting</w:t>
      </w:r>
      <w:r w:rsidR="00B62AC7">
        <w:t xml:space="preserve"> </w:t>
      </w:r>
      <w:r>
        <w:t>inter-CU LTM</w:t>
      </w:r>
      <w:r w:rsidR="00410A36">
        <w:t>, including CU is SN and MCG unchanged</w:t>
      </w:r>
      <w:r w:rsidR="00B2627D">
        <w:t xml:space="preserve"> (only SCG change)</w:t>
      </w:r>
      <w:r w:rsidR="00410A36">
        <w:t>, and CU as MN and SCG unchanged</w:t>
      </w:r>
      <w:r w:rsidR="00B2627D">
        <w:t xml:space="preserve"> (only MCG change)</w:t>
      </w:r>
      <w:r>
        <w:t>.</w:t>
      </w:r>
      <w:r w:rsidR="00410A36">
        <w:t xml:space="preserve"> </w:t>
      </w:r>
      <w:r w:rsidR="00B62AC7" w:rsidRPr="00B62AC7">
        <w:t>For scenario</w:t>
      </w:r>
      <w:r w:rsidR="00B62AC7">
        <w:t xml:space="preserve"> with</w:t>
      </w:r>
      <w:r w:rsidR="00B62AC7" w:rsidRPr="00B62AC7">
        <w:t xml:space="preserve"> only MCG changes, it is assumed that the mechanisms for standalone inter-CU LTM can be applied with potential enhancements discussed as needed</w:t>
      </w:r>
      <w:r w:rsidR="00410A36">
        <w:t>.</w:t>
      </w:r>
      <w:r w:rsidR="00B2627D">
        <w:t xml:space="preserve"> For the SCG changed scenario, </w:t>
      </w:r>
      <w:r w:rsidR="00B62AC7">
        <w:t>s</w:t>
      </w:r>
      <w:r w:rsidR="00B2627D">
        <w:t>ome part of mechanism from SA case</w:t>
      </w:r>
      <w:r w:rsidR="00B62AC7">
        <w:t xml:space="preserve"> </w:t>
      </w:r>
      <w:r w:rsidR="00461D7C">
        <w:t>could</w:t>
      </w:r>
      <w:r w:rsidR="00B62AC7">
        <w:t xml:space="preserve"> still be reused</w:t>
      </w:r>
      <w:r w:rsidR="00B2627D">
        <w:t>. E.g.,</w:t>
      </w:r>
      <w:r w:rsidR="00B2627D" w:rsidRPr="00B2627D">
        <w:t xml:space="preserve"> </w:t>
      </w:r>
      <w:r w:rsidR="00B2627D">
        <w:t>security update procedure for subsequent LTM.</w:t>
      </w:r>
    </w:p>
    <w:p w14:paraId="21B30DCD" w14:textId="24345727" w:rsidR="00CC4BEC" w:rsidRDefault="00B2627D" w:rsidP="00CC4BEC">
      <w:r>
        <w:t>Therefore, a</w:t>
      </w:r>
      <w:r w:rsidR="00CC4BEC">
        <w:t>s the second priority</w:t>
      </w:r>
      <w:r>
        <w:t xml:space="preserve"> of this agenda</w:t>
      </w:r>
      <w:r w:rsidR="00CC4BEC">
        <w:t xml:space="preserve">, </w:t>
      </w:r>
      <w:r w:rsidR="00B62AC7" w:rsidRPr="00B62AC7">
        <w:t xml:space="preserve">it is proposed that detailed discussions for the NR-DC case be </w:t>
      </w:r>
      <w:r w:rsidR="00B62AC7">
        <w:t>postponed</w:t>
      </w:r>
      <w:r w:rsidR="00B62AC7" w:rsidRPr="00B62AC7">
        <w:t xml:space="preserve"> until a clear solution for standalone inter-CU LTM is established </w:t>
      </w:r>
      <w:r w:rsidR="00CC4BEC">
        <w:t>to see if any mechanism can be reuse</w:t>
      </w:r>
      <w:r>
        <w:t>d</w:t>
      </w:r>
      <w:r w:rsidR="00CC4BEC">
        <w:t xml:space="preserve">. </w:t>
      </w:r>
    </w:p>
    <w:p w14:paraId="7351B22F" w14:textId="1E45F7E7" w:rsidR="00453865" w:rsidRPr="00B2627D" w:rsidRDefault="00B2627D" w:rsidP="00571A2E">
      <w:r w:rsidRPr="00B2627D">
        <w:rPr>
          <w:rFonts w:hint="eastAsia"/>
          <w:b/>
          <w:bCs/>
        </w:rPr>
        <w:t>P</w:t>
      </w:r>
      <w:r w:rsidRPr="00B2627D">
        <w:rPr>
          <w:b/>
          <w:bCs/>
        </w:rPr>
        <w:t>roposal</w:t>
      </w:r>
      <w:r w:rsidR="00F914E3">
        <w:rPr>
          <w:b/>
          <w:bCs/>
        </w:rPr>
        <w:t xml:space="preserve"> 10</w:t>
      </w:r>
      <w:r w:rsidRPr="00B2627D">
        <w:rPr>
          <w:b/>
          <w:bCs/>
        </w:rPr>
        <w:t xml:space="preserve">: Postpone the detailed discussion for NR-DC case </w:t>
      </w:r>
      <w:r w:rsidR="00B62AC7" w:rsidRPr="00B62AC7">
        <w:rPr>
          <w:b/>
          <w:bCs/>
        </w:rPr>
        <w:t>until a clear solution for standalone inter-CU LTM is established</w:t>
      </w:r>
      <w:r w:rsidR="00B62AC7">
        <w:rPr>
          <w:b/>
          <w:bCs/>
        </w:rPr>
        <w:t xml:space="preserve"> and to s</w:t>
      </w:r>
      <w:r w:rsidRPr="00B2627D">
        <w:rPr>
          <w:b/>
          <w:bCs/>
        </w:rPr>
        <w:t>ee if any mechanism can be reused then</w:t>
      </w:r>
      <w:r>
        <w:t>.</w:t>
      </w:r>
      <w:bookmarkStart w:id="5" w:name="OLE_LINK130"/>
      <w:bookmarkStart w:id="6" w:name="OLE_LINK66"/>
    </w:p>
    <w:bookmarkEnd w:id="2"/>
    <w:bookmarkEnd w:id="3"/>
    <w:bookmarkEnd w:id="4"/>
    <w:bookmarkEnd w:id="5"/>
    <w:bookmarkEnd w:id="6"/>
    <w:p w14:paraId="202D98BB" w14:textId="77777777" w:rsidR="00453865" w:rsidRDefault="00453865" w:rsidP="007D084D"/>
    <w:p w14:paraId="2738EA6F" w14:textId="77777777" w:rsidR="00610923" w:rsidRPr="00125D09" w:rsidRDefault="00610923" w:rsidP="0031610F">
      <w:pPr>
        <w:pStyle w:val="1"/>
        <w:ind w:hanging="792"/>
      </w:pPr>
      <w:r w:rsidRPr="00125D09">
        <w:lastRenderedPageBreak/>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314CCA4B" w14:textId="5CAB3592" w:rsidR="00A46164" w:rsidRDefault="00F914E3" w:rsidP="00F71AFD">
      <w:pPr>
        <w:rPr>
          <w:u w:val="single"/>
        </w:rPr>
      </w:pPr>
      <w:r w:rsidRPr="00F914E3">
        <w:rPr>
          <w:u w:val="single"/>
        </w:rPr>
        <w:t>Security</w:t>
      </w:r>
    </w:p>
    <w:p w14:paraId="104E38B3" w14:textId="77777777" w:rsidR="00F914E3" w:rsidRDefault="00F914E3" w:rsidP="00F914E3">
      <w:pPr>
        <w:rPr>
          <w:b/>
          <w:bCs/>
        </w:rPr>
      </w:pPr>
      <w:r>
        <w:rPr>
          <w:b/>
          <w:bCs/>
        </w:rPr>
        <w:t>Proposal 1: Security update procedure is introduced for inter-CU LTM.</w:t>
      </w:r>
    </w:p>
    <w:p w14:paraId="479BB126" w14:textId="77777777" w:rsidR="00F914E3" w:rsidRPr="00F914E3" w:rsidRDefault="00F914E3" w:rsidP="00F914E3">
      <w:r w:rsidRPr="00F914E3">
        <w:t>Observation 1: For horizontal key derivation, the legacy LTM candidate configurations provide enough information to calculate session keys for candidate cells.</w:t>
      </w:r>
    </w:p>
    <w:p w14:paraId="3AE7CC82" w14:textId="77777777" w:rsidR="00F914E3" w:rsidRDefault="00F914E3" w:rsidP="00F914E3">
      <w:pPr>
        <w:rPr>
          <w:b/>
          <w:bCs/>
        </w:rPr>
      </w:pPr>
      <w:r w:rsidRPr="00F914E3">
        <w:t>Observation 2: Whether to perform vertical key derivation is controlled by the network.</w:t>
      </w:r>
    </w:p>
    <w:p w14:paraId="699D5890" w14:textId="77777777" w:rsidR="00F914E3" w:rsidRDefault="00F914E3" w:rsidP="00F914E3">
      <w:r>
        <w:rPr>
          <w:b/>
          <w:bCs/>
        </w:rPr>
        <w:t xml:space="preserve">Proposal 2: RAN2 to discuss whether the </w:t>
      </w:r>
      <w:proofErr w:type="spellStart"/>
      <w:r>
        <w:rPr>
          <w:b/>
          <w:bCs/>
        </w:rPr>
        <w:t>nextHopChainingCount</w:t>
      </w:r>
      <w:proofErr w:type="spellEnd"/>
      <w:r>
        <w:rPr>
          <w:b/>
          <w:bCs/>
        </w:rPr>
        <w:t xml:space="preserve"> value can be pre-configured as candidate </w:t>
      </w:r>
      <w:proofErr w:type="gramStart"/>
      <w:r>
        <w:rPr>
          <w:b/>
          <w:bCs/>
        </w:rPr>
        <w:t>configurations, and</w:t>
      </w:r>
      <w:proofErr w:type="gramEnd"/>
      <w:r>
        <w:rPr>
          <w:b/>
          <w:bCs/>
        </w:rPr>
        <w:t xml:space="preserve"> ask SA3 if needed</w:t>
      </w:r>
      <w:r>
        <w:t>.</w:t>
      </w:r>
    </w:p>
    <w:p w14:paraId="53A99DF9" w14:textId="77777777" w:rsidR="00F914E3" w:rsidRPr="00F914E3" w:rsidRDefault="00F914E3" w:rsidP="00F914E3">
      <w:r w:rsidRPr="00F914E3">
        <w:t>Observation 3: One of the reasons for not supporting security update for Rel-18 LTM is the extra latency introduced for UE processing time. It would be beneficial for UE to perform security update preparation for candidate cells before receiving LTM cell switch command.</w:t>
      </w:r>
    </w:p>
    <w:p w14:paraId="2D1E46A1" w14:textId="42F833D3" w:rsidR="00F914E3" w:rsidRDefault="00F914E3" w:rsidP="00F914E3">
      <w:pPr>
        <w:rPr>
          <w:b/>
          <w:bCs/>
        </w:rPr>
      </w:pPr>
      <w:r>
        <w:rPr>
          <w:b/>
          <w:bCs/>
        </w:rPr>
        <w:t>Proposal 3: RAN2 to discuss how to optimize the interruption for security update procedure for inter-CU LTM.</w:t>
      </w:r>
    </w:p>
    <w:p w14:paraId="46E90363" w14:textId="77777777" w:rsidR="00F914E3" w:rsidRDefault="00F914E3" w:rsidP="00F914E3">
      <w:pPr>
        <w:rPr>
          <w:b/>
          <w:bCs/>
        </w:rPr>
      </w:pPr>
    </w:p>
    <w:p w14:paraId="2F3318BA" w14:textId="77868A76" w:rsidR="00F914E3" w:rsidRPr="00F914E3" w:rsidRDefault="00F914E3" w:rsidP="00F71AFD">
      <w:pPr>
        <w:rPr>
          <w:u w:val="single"/>
        </w:rPr>
      </w:pPr>
      <w:r w:rsidRPr="00F914E3">
        <w:rPr>
          <w:u w:val="single"/>
        </w:rPr>
        <w:t>L2 reset</w:t>
      </w:r>
    </w:p>
    <w:p w14:paraId="76568D33" w14:textId="77777777" w:rsidR="00F914E3" w:rsidRDefault="00F914E3" w:rsidP="00F914E3">
      <w:r>
        <w:rPr>
          <w:b/>
          <w:bCs/>
        </w:rPr>
        <w:t>Proposal 4: Both RLC and PDCP is re-established during inter-CU LTM.</w:t>
      </w:r>
    </w:p>
    <w:p w14:paraId="01090EFC" w14:textId="77777777" w:rsidR="00F914E3" w:rsidRDefault="00F914E3" w:rsidP="00F914E3">
      <w:pPr>
        <w:rPr>
          <w:b/>
          <w:bCs/>
        </w:rPr>
      </w:pPr>
      <w:r>
        <w:rPr>
          <w:b/>
          <w:bCs/>
        </w:rPr>
        <w:t>Proposal 5: PDCP data recovery procedure can be supported for inter-CU LTM. The legacy RRC IE in intra-CU LTM is reused for candidate cells configurations.</w:t>
      </w:r>
    </w:p>
    <w:p w14:paraId="695CC96C" w14:textId="77777777" w:rsidR="00F914E3" w:rsidRDefault="00F914E3" w:rsidP="00F914E3">
      <w:pPr>
        <w:rPr>
          <w:b/>
          <w:bCs/>
        </w:rPr>
      </w:pPr>
      <w:r>
        <w:rPr>
          <w:b/>
          <w:bCs/>
        </w:rPr>
        <w:t xml:space="preserve">Proposal 6: </w:t>
      </w:r>
      <w:proofErr w:type="spellStart"/>
      <w:r>
        <w:rPr>
          <w:b/>
          <w:bCs/>
          <w:i/>
          <w:iCs/>
        </w:rPr>
        <w:t>reestablishPDCP</w:t>
      </w:r>
      <w:proofErr w:type="spellEnd"/>
      <w:r>
        <w:rPr>
          <w:b/>
          <w:bCs/>
          <w:i/>
          <w:iCs/>
        </w:rPr>
        <w:t xml:space="preserve"> flag</w:t>
      </w:r>
      <w:r>
        <w:rPr>
          <w:b/>
          <w:bCs/>
        </w:rPr>
        <w:t xml:space="preserve"> is reused in candidate cell configuration to indicate whether to perform PDCP re-establishment.</w:t>
      </w:r>
    </w:p>
    <w:p w14:paraId="7F7ACD78" w14:textId="066D75E6" w:rsidR="00F914E3" w:rsidRDefault="00F914E3" w:rsidP="00F71AFD">
      <w:pPr>
        <w:rPr>
          <w:b/>
          <w:bCs/>
          <w:u w:val="single"/>
        </w:rPr>
      </w:pPr>
    </w:p>
    <w:p w14:paraId="3050A49D" w14:textId="61921FA5" w:rsidR="00F914E3" w:rsidRPr="00D93A9D" w:rsidRDefault="00F914E3" w:rsidP="00F71AFD">
      <w:pPr>
        <w:rPr>
          <w:u w:val="single"/>
        </w:rPr>
      </w:pPr>
      <w:r w:rsidRPr="00D93A9D">
        <w:rPr>
          <w:u w:val="single"/>
        </w:rPr>
        <w:t>Performance evaluation</w:t>
      </w:r>
    </w:p>
    <w:p w14:paraId="69E8629A" w14:textId="77777777" w:rsidR="00F914E3" w:rsidRPr="00F914E3" w:rsidRDefault="00F914E3" w:rsidP="00F914E3">
      <w:r w:rsidRPr="00F914E3">
        <w:t>Observation 4: The extra network latency introduced by inter-CU during LTM initialization is unlikely to cause substantial performance degradation, given that the trigger condition is implemented and controlled by the network.</w:t>
      </w:r>
    </w:p>
    <w:p w14:paraId="64AFA5D5" w14:textId="77777777" w:rsidR="00F914E3" w:rsidRDefault="00F914E3" w:rsidP="00F914E3">
      <w:pPr>
        <w:rPr>
          <w:b/>
          <w:bCs/>
        </w:rPr>
      </w:pPr>
      <w:r w:rsidRPr="00F914E3">
        <w:t>Observation 5: In intra-CU LTM scenarios, the serving DU triggering LTM first and then informing the target DU is considered the baseline. The latency across SDU-CU-TDU is sufficient for network preparation before UE attaches to the target cell.</w:t>
      </w:r>
    </w:p>
    <w:p w14:paraId="28E62D70" w14:textId="77777777" w:rsidR="00F914E3" w:rsidRDefault="00F914E3" w:rsidP="00F914E3">
      <w:r>
        <w:rPr>
          <w:b/>
          <w:bCs/>
        </w:rPr>
        <w:t>Proposal 7: Send an LS to RAN3 to ask the latency for source cell to indicate cell switch initialization to target cell in inter-CU scenario and see whether need to update LTM latency model.</w:t>
      </w:r>
    </w:p>
    <w:p w14:paraId="7445F834" w14:textId="30A3863A" w:rsidR="00D93A9D" w:rsidRPr="00D93A9D" w:rsidRDefault="00D93A9D" w:rsidP="00D93A9D">
      <w:r w:rsidRPr="00D93A9D">
        <w:t>Observation 6: The network latency in inter-CU LTM contributes to performance degradation on both reliability and interruption. However, the overall impact remains within acceptable limits, and performance of LTM is still better than legacy handover.</w:t>
      </w:r>
    </w:p>
    <w:p w14:paraId="0140F30F" w14:textId="77777777" w:rsidR="00D93A9D" w:rsidRDefault="00D93A9D" w:rsidP="00D93A9D">
      <w:pPr>
        <w:rPr>
          <w:b/>
          <w:bCs/>
        </w:rPr>
      </w:pPr>
      <w:r>
        <w:rPr>
          <w:b/>
          <w:bCs/>
        </w:rPr>
        <w:t>Proposal 8: The current LTM signalling procedure could be used as the baseline for inter-CU LTM. Whether to use different triggering condition and filtering can be left to network implementation.</w:t>
      </w:r>
    </w:p>
    <w:p w14:paraId="3DD4F128" w14:textId="5D7FA2CD" w:rsidR="00F914E3" w:rsidRDefault="00F914E3" w:rsidP="00F71AFD">
      <w:pPr>
        <w:rPr>
          <w:b/>
          <w:bCs/>
          <w:u w:val="single"/>
        </w:rPr>
      </w:pPr>
    </w:p>
    <w:p w14:paraId="04957F7F" w14:textId="1344A8DC" w:rsidR="00533E37" w:rsidRPr="00533E37" w:rsidRDefault="00533E37" w:rsidP="00F71AFD">
      <w:pPr>
        <w:rPr>
          <w:u w:val="single"/>
        </w:rPr>
      </w:pPr>
      <w:r w:rsidRPr="00533E37">
        <w:rPr>
          <w:rFonts w:hint="eastAsia"/>
          <w:u w:val="single"/>
        </w:rPr>
        <w:t>RRC</w:t>
      </w:r>
      <w:r w:rsidRPr="00533E37">
        <w:rPr>
          <w:u w:val="single"/>
        </w:rPr>
        <w:t xml:space="preserve"> structure</w:t>
      </w:r>
    </w:p>
    <w:p w14:paraId="6467C188" w14:textId="77777777" w:rsidR="00533E37" w:rsidRPr="00533E37" w:rsidRDefault="00533E37" w:rsidP="00533E37">
      <w:pPr>
        <w:pStyle w:val="Proposal"/>
        <w:numPr>
          <w:ilvl w:val="0"/>
          <w:numId w:val="0"/>
        </w:numPr>
        <w:ind w:left="1304" w:hanging="1304"/>
        <w:rPr>
          <w:b w:val="0"/>
          <w:bCs w:val="0"/>
        </w:rPr>
      </w:pPr>
      <w:r w:rsidRPr="00533E37">
        <w:rPr>
          <w:b w:val="0"/>
          <w:bCs w:val="0"/>
        </w:rPr>
        <w:t xml:space="preserve">Observation 7: The </w:t>
      </w:r>
      <w:proofErr w:type="spellStart"/>
      <w:r w:rsidRPr="00533E37">
        <w:rPr>
          <w:b w:val="0"/>
          <w:bCs w:val="0"/>
          <w:i/>
          <w:iCs/>
        </w:rPr>
        <w:t>RadioBearerConfig</w:t>
      </w:r>
      <w:proofErr w:type="spellEnd"/>
      <w:r w:rsidRPr="00533E37">
        <w:rPr>
          <w:b w:val="0"/>
          <w:bCs w:val="0"/>
        </w:rPr>
        <w:t xml:space="preserve"> and</w:t>
      </w:r>
      <w:r w:rsidRPr="00533E37">
        <w:rPr>
          <w:b w:val="0"/>
          <w:bCs w:val="0"/>
          <w:i/>
          <w:iCs/>
        </w:rPr>
        <w:t xml:space="preserve"> </w:t>
      </w:r>
      <w:proofErr w:type="spellStart"/>
      <w:r w:rsidRPr="00533E37">
        <w:rPr>
          <w:b w:val="0"/>
          <w:bCs w:val="0"/>
          <w:i/>
          <w:iCs/>
        </w:rPr>
        <w:t>MeasConfig</w:t>
      </w:r>
      <w:proofErr w:type="spellEnd"/>
      <w:r w:rsidRPr="00533E37">
        <w:rPr>
          <w:b w:val="0"/>
          <w:bCs w:val="0"/>
        </w:rPr>
        <w:t xml:space="preserve"> IEs required for inter-CU LTM candidate cell configuration are already included in the Rel-18 LTM RRC structure.</w:t>
      </w:r>
    </w:p>
    <w:p w14:paraId="49E79BB7" w14:textId="77777777" w:rsidR="00533E37" w:rsidRPr="00533E37" w:rsidRDefault="00533E37" w:rsidP="00533E37">
      <w:r w:rsidRPr="00533E37">
        <w:t xml:space="preserve">Observation 8: The reference configuration is still valid for inter-CU LTM to reduce signalling overhead and depends on network implementation. </w:t>
      </w:r>
    </w:p>
    <w:p w14:paraId="1BF62182" w14:textId="77777777" w:rsidR="00533E37" w:rsidRDefault="00533E37" w:rsidP="00533E37">
      <w:pPr>
        <w:rPr>
          <w:b/>
          <w:bCs/>
        </w:rPr>
      </w:pPr>
      <w:r w:rsidRPr="00533E37">
        <w:t>Observation 9: The RRC structure is still valid to support subsequent LTM for inter-CU scenario.</w:t>
      </w:r>
    </w:p>
    <w:p w14:paraId="074EFE4C" w14:textId="167D43E4" w:rsidR="00533E37" w:rsidRDefault="00533E37" w:rsidP="00533E37">
      <w:pPr>
        <w:pStyle w:val="Proposal"/>
        <w:numPr>
          <w:ilvl w:val="0"/>
          <w:numId w:val="0"/>
        </w:numPr>
        <w:ind w:left="1304" w:hanging="1304"/>
      </w:pPr>
      <w:r>
        <w:t xml:space="preserve">Proposal 9: Reuse the same RRC structure (one </w:t>
      </w:r>
      <w:proofErr w:type="spellStart"/>
      <w:r>
        <w:t>RRCReconfiguration</w:t>
      </w:r>
      <w:proofErr w:type="spellEnd"/>
      <w:r>
        <w:t xml:space="preserve"> message for each candidate cell) and reference configuration for inter-CU LTM.</w:t>
      </w:r>
    </w:p>
    <w:p w14:paraId="5EA23467" w14:textId="77777777" w:rsidR="00533E37" w:rsidRDefault="00533E37" w:rsidP="00533E37">
      <w:pPr>
        <w:pStyle w:val="Proposal"/>
        <w:numPr>
          <w:ilvl w:val="0"/>
          <w:numId w:val="0"/>
        </w:numPr>
        <w:ind w:left="1304" w:hanging="1304"/>
      </w:pPr>
    </w:p>
    <w:p w14:paraId="2DB4F199" w14:textId="0D35CDA6" w:rsidR="00533E37" w:rsidRPr="00533E37" w:rsidRDefault="00533E37" w:rsidP="00F71AFD">
      <w:pPr>
        <w:rPr>
          <w:rFonts w:hint="eastAsia"/>
          <w:b/>
          <w:bCs/>
          <w:u w:val="single"/>
        </w:rPr>
      </w:pPr>
      <w:r w:rsidRPr="00533E37">
        <w:rPr>
          <w:u w:val="single"/>
        </w:rPr>
        <w:lastRenderedPageBreak/>
        <w:t>Scenario/use case</w:t>
      </w:r>
    </w:p>
    <w:p w14:paraId="2C866931" w14:textId="56AE7B7B" w:rsidR="00A46164" w:rsidRPr="00A46164" w:rsidRDefault="00533E37" w:rsidP="007F6755">
      <w:pPr>
        <w:rPr>
          <w:b/>
          <w:bCs/>
        </w:rPr>
      </w:pPr>
      <w:r>
        <w:rPr>
          <w:b/>
          <w:bCs/>
        </w:rPr>
        <w:t>Proposal 10: Postpone the detailed discussion for NR-DC case until a clear solution for standalone inter-CU LTM is established and to see if any mechanism can be reused then</w:t>
      </w:r>
      <w:r>
        <w:t>.</w:t>
      </w:r>
    </w:p>
    <w:p w14:paraId="6B5B415F" w14:textId="3C153777" w:rsidR="00610923" w:rsidRPr="00125D09" w:rsidRDefault="00610923" w:rsidP="00AE14F3">
      <w:pPr>
        <w:pStyle w:val="1"/>
        <w:ind w:hanging="792"/>
      </w:pPr>
      <w:r w:rsidRPr="00125D09">
        <w:t>References</w:t>
      </w:r>
    </w:p>
    <w:p w14:paraId="376F371C" w14:textId="7ADBAB96" w:rsidR="007A2EC1" w:rsidRDefault="00C63C08" w:rsidP="00C63C08">
      <w:pPr>
        <w:pStyle w:val="Reference"/>
        <w:numPr>
          <w:ilvl w:val="0"/>
          <w:numId w:val="40"/>
        </w:numPr>
        <w:textAlignment w:val="auto"/>
        <w:rPr>
          <w:rFonts w:cs="Arial"/>
        </w:rPr>
      </w:pPr>
      <w:bookmarkStart w:id="7" w:name="OLE_LINK34"/>
      <w:r>
        <w:rPr>
          <w:rFonts w:cs="Arial"/>
        </w:rPr>
        <w:t>RP-240299-Revised-WID-R19-Mobility-Enhancements</w:t>
      </w:r>
    </w:p>
    <w:p w14:paraId="19FAE806" w14:textId="77777777" w:rsidR="00BD69DC" w:rsidRDefault="00BD69DC">
      <w:pPr>
        <w:overflowPunct/>
        <w:autoSpaceDE/>
        <w:autoSpaceDN/>
        <w:adjustRightInd/>
        <w:spacing w:after="0"/>
        <w:jc w:val="left"/>
        <w:textAlignment w:val="auto"/>
        <w:rPr>
          <w:rFonts w:cs="Arial"/>
        </w:rPr>
      </w:pPr>
      <w:r>
        <w:rPr>
          <w:rFonts w:cs="Arial"/>
        </w:rPr>
        <w:br w:type="page"/>
      </w:r>
    </w:p>
    <w:p w14:paraId="56D5E8CF" w14:textId="77777777" w:rsidR="00BD69DC" w:rsidRDefault="00BD69DC" w:rsidP="00BD69DC">
      <w:pPr>
        <w:pStyle w:val="1"/>
      </w:pPr>
      <w:r>
        <w:rPr>
          <w:lang w:eastAsia="zh-TW"/>
        </w:rPr>
        <w:lastRenderedPageBreak/>
        <w:t>Annex: Simulation Assumptions</w:t>
      </w:r>
    </w:p>
    <w:p w14:paraId="67513E30" w14:textId="77777777" w:rsidR="00BD69DC" w:rsidRDefault="00BD69DC" w:rsidP="00BD69DC">
      <w:pPr>
        <w:rPr>
          <w:rFonts w:eastAsiaTheme="minorEastAsia" w:cs="Arial"/>
        </w:rPr>
      </w:pPr>
    </w:p>
    <w:tbl>
      <w:tblPr>
        <w:tblW w:w="10185" w:type="dxa"/>
        <w:tblLayout w:type="fixed"/>
        <w:tblCellMar>
          <w:left w:w="0" w:type="dxa"/>
          <w:right w:w="0" w:type="dxa"/>
        </w:tblCellMar>
        <w:tblLook w:val="0600" w:firstRow="0" w:lastRow="0" w:firstColumn="0" w:lastColumn="0" w:noHBand="1" w:noVBand="1"/>
      </w:tblPr>
      <w:tblGrid>
        <w:gridCol w:w="4078"/>
        <w:gridCol w:w="6107"/>
      </w:tblGrid>
      <w:tr w:rsidR="00BD69DC" w14:paraId="4BD265F1" w14:textId="77777777" w:rsidTr="00BD69DC">
        <w:trPr>
          <w:trHeight w:val="18"/>
        </w:trPr>
        <w:tc>
          <w:tcPr>
            <w:tcW w:w="10185"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2CBB458" w14:textId="77777777" w:rsidR="00BD69DC" w:rsidRDefault="00BD69DC">
            <w:pPr>
              <w:snapToGrid w:val="0"/>
              <w:spacing w:before="60" w:after="60"/>
              <w:rPr>
                <w:rFonts w:ascii="Times New Roman" w:hAnsi="Times New Roman"/>
              </w:rPr>
            </w:pPr>
            <w:r>
              <w:rPr>
                <w:rFonts w:ascii="Times New Roman" w:hAnsi="Times New Roman"/>
              </w:rPr>
              <w:t>Simulation Assumptions</w:t>
            </w:r>
          </w:p>
        </w:tc>
      </w:tr>
      <w:tr w:rsidR="00BD69DC" w14:paraId="1263335B"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19D9D73" w14:textId="77777777" w:rsidR="00BD69DC" w:rsidRDefault="00BD69DC">
            <w:pPr>
              <w:snapToGrid w:val="0"/>
              <w:spacing w:before="60" w:after="60"/>
              <w:rPr>
                <w:rFonts w:ascii="Times New Roman" w:eastAsiaTheme="minorEastAsia" w:hAnsi="Times New Roman"/>
                <w:lang w:val="en-US" w:eastAsia="zh-TW"/>
              </w:rPr>
            </w:pPr>
            <w:r>
              <w:rPr>
                <w:rFonts w:ascii="Times New Roman" w:hAnsi="Times New Roman"/>
              </w:rPr>
              <w:t>Scenario</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6AE28E1" w14:textId="3638C837" w:rsidR="00BD69DC" w:rsidRDefault="00BD69DC">
            <w:pPr>
              <w:snapToGrid w:val="0"/>
              <w:spacing w:before="60" w:after="60"/>
              <w:rPr>
                <w:rFonts w:ascii="Times New Roman" w:hAnsi="Times New Roman"/>
              </w:rPr>
            </w:pPr>
            <w:r>
              <w:rPr>
                <w:rFonts w:ascii="Times New Roman" w:hAnsi="Times New Roman"/>
              </w:rPr>
              <w:t>Uma@30GHz (Bandwidth: 50 MHz)</w:t>
            </w:r>
            <w:r w:rsidR="00B60B9C">
              <w:rPr>
                <w:rFonts w:ascii="Times New Roman" w:hAnsi="Times New Roman"/>
              </w:rPr>
              <w:t xml:space="preserve"> FR2</w:t>
            </w:r>
          </w:p>
        </w:tc>
      </w:tr>
      <w:tr w:rsidR="00BD69DC" w14:paraId="7FE68B22"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2B5E807" w14:textId="77777777" w:rsidR="00BD69DC" w:rsidRDefault="00BD69DC">
            <w:pPr>
              <w:snapToGrid w:val="0"/>
              <w:spacing w:before="60" w:after="60"/>
              <w:rPr>
                <w:rFonts w:ascii="Times New Roman" w:hAnsi="Times New Roman"/>
              </w:rPr>
            </w:pPr>
            <w:r>
              <w:rPr>
                <w:rFonts w:ascii="Times New Roman" w:hAnsi="Times New Roman"/>
              </w:rPr>
              <w:t>Topology</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7931057" w14:textId="77777777" w:rsidR="00BD69DC" w:rsidRDefault="00BD69DC">
            <w:pPr>
              <w:snapToGrid w:val="0"/>
              <w:spacing w:before="60" w:after="60"/>
              <w:rPr>
                <w:rFonts w:ascii="Times New Roman" w:hAnsi="Times New Roman"/>
              </w:rPr>
            </w:pPr>
            <w:r>
              <w:rPr>
                <w:rFonts w:ascii="Times New Roman" w:hAnsi="Times New Roman"/>
              </w:rPr>
              <w:t>7 wrapped-around cells with ISD = 200m</w:t>
            </w:r>
          </w:p>
        </w:tc>
      </w:tr>
      <w:tr w:rsidR="00592D99" w14:paraId="416BBBEB"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0D6C16" w14:textId="399FF788" w:rsidR="00592D99" w:rsidRPr="00592D99" w:rsidRDefault="00592D99">
            <w:pPr>
              <w:snapToGrid w:val="0"/>
              <w:spacing w:before="60" w:after="60"/>
              <w:rPr>
                <w:rFonts w:ascii="Times New Roman" w:hAnsi="Times New Roman"/>
              </w:rPr>
            </w:pPr>
            <w:r w:rsidRPr="00592D99">
              <w:rPr>
                <w:rFonts w:ascii="Times New Roman" w:hAnsi="Times New Roman"/>
              </w:rPr>
              <w:t xml:space="preserve">Distance-dependent path loss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7F8734A" w14:textId="48E7F798" w:rsidR="00592D99" w:rsidRPr="00592D99" w:rsidRDefault="00592D99">
            <w:pPr>
              <w:snapToGrid w:val="0"/>
              <w:spacing w:before="60" w:after="60"/>
              <w:rPr>
                <w:rFonts w:ascii="Times New Roman" w:hAnsi="Times New Roman"/>
                <w:lang w:val="en-US"/>
              </w:rPr>
            </w:pPr>
            <w:r w:rsidRPr="00592D99">
              <w:rPr>
                <w:rFonts w:ascii="Times New Roman" w:hAnsi="Times New Roman"/>
              </w:rPr>
              <w:t xml:space="preserve">38.901 </w:t>
            </w:r>
            <w:proofErr w:type="spellStart"/>
            <w:r w:rsidRPr="00592D99">
              <w:rPr>
                <w:rFonts w:ascii="Times New Roman" w:hAnsi="Times New Roman"/>
              </w:rPr>
              <w:t>UMa</w:t>
            </w:r>
            <w:proofErr w:type="spellEnd"/>
            <w:r w:rsidRPr="00592D99">
              <w:rPr>
                <w:rFonts w:ascii="Times New Roman" w:hAnsi="Times New Roman"/>
              </w:rPr>
              <w:t xml:space="preserve"> pathloss model</w:t>
            </w:r>
          </w:p>
        </w:tc>
      </w:tr>
      <w:tr w:rsidR="00BD69DC" w14:paraId="6A7F881A" w14:textId="77777777" w:rsidTr="00BD69DC">
        <w:trPr>
          <w:trHeight w:val="17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A748AAA" w14:textId="77777777" w:rsidR="00BD69DC" w:rsidRDefault="00BD69DC">
            <w:pPr>
              <w:snapToGrid w:val="0"/>
              <w:spacing w:before="60" w:after="60"/>
              <w:rPr>
                <w:rFonts w:ascii="Times New Roman" w:hAnsi="Times New Roman"/>
              </w:rPr>
            </w:pPr>
            <w:r>
              <w:rPr>
                <w:rFonts w:ascii="Times New Roman" w:hAnsi="Times New Roman"/>
              </w:rPr>
              <w:t xml:space="preserve">Antenna Setting </w:t>
            </w:r>
          </w:p>
          <w:p w14:paraId="73F88A93" w14:textId="77777777" w:rsidR="00BD69DC" w:rsidRDefault="00BD69DC">
            <w:pPr>
              <w:snapToGrid w:val="0"/>
              <w:spacing w:before="60" w:after="60"/>
              <w:rPr>
                <w:rFonts w:ascii="Times New Roman" w:hAnsi="Times New Roman"/>
              </w:rPr>
            </w:pPr>
            <w:r>
              <w:rPr>
                <w:rFonts w:ascii="Times New Roman" w:hAnsi="Times New Roman"/>
              </w:rPr>
              <w:t>(</w:t>
            </w:r>
            <w:proofErr w:type="spellStart"/>
            <w:proofErr w:type="gramStart"/>
            <w:r>
              <w:rPr>
                <w:rFonts w:ascii="Times New Roman" w:hAnsi="Times New Roman"/>
              </w:rPr>
              <w:t>M,N</w:t>
            </w:r>
            <w:proofErr w:type="gramEnd"/>
            <w:r>
              <w:rPr>
                <w:rFonts w:ascii="Times New Roman" w:hAnsi="Times New Roman"/>
              </w:rPr>
              <w:t>,P,Mg,Ng,Mp,Np</w:t>
            </w:r>
            <w:proofErr w:type="spellEnd"/>
            <w:r>
              <w:rPr>
                <w:rFonts w:ascii="Times New Roman" w:hAnsi="Times New Roman"/>
              </w:rPr>
              <w:t xml:space="preserve">)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E91C0B" w14:textId="77777777" w:rsidR="00BD69DC" w:rsidRDefault="00BD69DC">
            <w:pPr>
              <w:snapToGrid w:val="0"/>
              <w:spacing w:before="60" w:after="60"/>
              <w:rPr>
                <w:rFonts w:ascii="Times New Roman" w:hAnsi="Times New Roman"/>
              </w:rPr>
            </w:pPr>
            <w:r>
              <w:rPr>
                <w:rFonts w:ascii="Times New Roman" w:hAnsi="Times New Roman"/>
              </w:rPr>
              <w:t>BS (4,8,2,1,1,1,1)</w:t>
            </w:r>
          </w:p>
          <w:p w14:paraId="29E5A88A" w14:textId="77777777" w:rsidR="00BD69DC" w:rsidRDefault="00BD69DC">
            <w:pPr>
              <w:snapToGrid w:val="0"/>
              <w:spacing w:before="60" w:after="60"/>
              <w:rPr>
                <w:rFonts w:ascii="Times New Roman" w:hAnsi="Times New Roman"/>
              </w:rPr>
            </w:pPr>
            <w:r>
              <w:rPr>
                <w:rFonts w:ascii="Times New Roman" w:hAnsi="Times New Roman"/>
              </w:rPr>
              <w:t>MS (1,2,2,1,2,1,1)</w:t>
            </w:r>
          </w:p>
        </w:tc>
      </w:tr>
      <w:tr w:rsidR="00B60B9C" w14:paraId="0C7D628A" w14:textId="77777777" w:rsidTr="00BD69DC">
        <w:trPr>
          <w:trHeight w:val="17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E4BF17" w14:textId="619FB004" w:rsidR="00B60B9C" w:rsidRPr="00B60B9C" w:rsidRDefault="00B60B9C">
            <w:pPr>
              <w:snapToGrid w:val="0"/>
              <w:spacing w:before="60" w:after="60"/>
              <w:rPr>
                <w:rFonts w:ascii="Times New Roman" w:hAnsi="Times New Roman"/>
                <w:lang w:val="en-US"/>
              </w:rPr>
            </w:pPr>
            <w:r w:rsidRPr="00B60B9C">
              <w:rPr>
                <w:rFonts w:ascii="Times New Roman" w:hAnsi="Times New Roman"/>
              </w:rPr>
              <w:t>Sub-carrier spacing</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839F27" w14:textId="1BD1FB3A" w:rsidR="00B60B9C" w:rsidRDefault="00B60B9C">
            <w:pPr>
              <w:snapToGrid w:val="0"/>
              <w:spacing w:before="60" w:after="60"/>
              <w:rPr>
                <w:rFonts w:ascii="Times New Roman" w:hAnsi="Times New Roman"/>
              </w:rPr>
            </w:pPr>
            <w:r>
              <w:rPr>
                <w:rFonts w:ascii="Times New Roman" w:hAnsi="Times New Roman" w:hint="eastAsia"/>
              </w:rPr>
              <w:t>6</w:t>
            </w:r>
            <w:r>
              <w:rPr>
                <w:rFonts w:ascii="Times New Roman" w:hAnsi="Times New Roman"/>
              </w:rPr>
              <w:t>0KHz</w:t>
            </w:r>
          </w:p>
        </w:tc>
      </w:tr>
      <w:tr w:rsidR="00BD69DC" w14:paraId="4A84F2A6" w14:textId="77777777" w:rsidTr="00BD69DC">
        <w:trPr>
          <w:trHeight w:val="26"/>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30EE69" w14:textId="77777777" w:rsidR="00BD69DC" w:rsidRDefault="00BD69DC">
            <w:pPr>
              <w:snapToGrid w:val="0"/>
              <w:spacing w:before="60" w:after="60"/>
              <w:rPr>
                <w:rFonts w:ascii="Times New Roman" w:hAnsi="Times New Roman"/>
              </w:rPr>
            </w:pPr>
            <w:r>
              <w:rPr>
                <w:rFonts w:ascii="Times New Roman" w:hAnsi="Times New Roman"/>
              </w:rPr>
              <w:t>SSB periodicity</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23731F8" w14:textId="77777777" w:rsidR="00BD69DC" w:rsidRDefault="00BD69DC">
            <w:pPr>
              <w:snapToGrid w:val="0"/>
              <w:spacing w:before="60" w:after="60"/>
              <w:rPr>
                <w:rFonts w:ascii="Times New Roman" w:hAnsi="Times New Roman"/>
              </w:rPr>
            </w:pPr>
            <w:r>
              <w:rPr>
                <w:rFonts w:ascii="Times New Roman" w:hAnsi="Times New Roman"/>
              </w:rPr>
              <w:t>20ms</w:t>
            </w:r>
          </w:p>
        </w:tc>
      </w:tr>
      <w:tr w:rsidR="00BD69DC" w14:paraId="31686D68" w14:textId="77777777" w:rsidTr="00BD69DC">
        <w:trPr>
          <w:trHeight w:val="45"/>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95DB85F" w14:textId="1D4D5A31" w:rsidR="00BD69DC" w:rsidRPr="00BD69DC" w:rsidRDefault="00BD69DC">
            <w:pPr>
              <w:snapToGrid w:val="0"/>
              <w:spacing w:before="60" w:after="60"/>
              <w:rPr>
                <w:rFonts w:ascii="Times New Roman" w:hAnsi="Times New Roman"/>
              </w:rPr>
            </w:pPr>
            <w:r w:rsidRPr="00BD69DC">
              <w:rPr>
                <w:rFonts w:ascii="Times New Roman" w:hAnsi="Times New Roman"/>
              </w:rPr>
              <w:t xml:space="preserve">BS Total TX power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770E32" w14:textId="54C1ACE4" w:rsidR="00BD69DC" w:rsidRDefault="00BD69DC">
            <w:pPr>
              <w:snapToGrid w:val="0"/>
              <w:spacing w:before="60" w:after="60"/>
              <w:rPr>
                <w:rFonts w:ascii="Times New Roman" w:hAnsi="Times New Roman"/>
              </w:rPr>
            </w:pPr>
            <w:r>
              <w:rPr>
                <w:rFonts w:ascii="Times New Roman" w:hAnsi="Times New Roman"/>
              </w:rPr>
              <w:t>46 dBm</w:t>
            </w:r>
          </w:p>
        </w:tc>
      </w:tr>
      <w:tr w:rsidR="00BD69DC" w14:paraId="724874FA"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1E71C991" w14:textId="012672FC" w:rsidR="00BD69DC" w:rsidRDefault="00BD69DC">
            <w:pPr>
              <w:snapToGrid w:val="0"/>
              <w:spacing w:before="60" w:after="60"/>
              <w:rPr>
                <w:rFonts w:ascii="Times New Roman" w:hAnsi="Times New Roman"/>
              </w:rPr>
            </w:pPr>
            <w:proofErr w:type="spellStart"/>
            <w:r>
              <w:rPr>
                <w:rFonts w:ascii="Times New Roman" w:hAnsi="Times New Roman"/>
              </w:rPr>
              <w:t>TimeToTrigger</w:t>
            </w:r>
            <w:proofErr w:type="spellEnd"/>
            <w:r>
              <w:rPr>
                <w:rFonts w:ascii="Times New Roman" w:hAnsi="Times New Roman"/>
              </w:rPr>
              <w:t xml:space="preserve"> (for legacy HO)</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E4E70C2" w14:textId="77777777" w:rsidR="00BD69DC" w:rsidRDefault="00BD69DC">
            <w:pPr>
              <w:snapToGrid w:val="0"/>
              <w:spacing w:before="60" w:after="60"/>
              <w:rPr>
                <w:rFonts w:ascii="Times New Roman" w:hAnsi="Times New Roman"/>
                <w:lang w:val="en-US"/>
              </w:rPr>
            </w:pPr>
            <w:r>
              <w:rPr>
                <w:rFonts w:ascii="Times New Roman" w:hAnsi="Times New Roman"/>
                <w:color w:val="000000" w:themeColor="text1"/>
                <w:kern w:val="24"/>
              </w:rPr>
              <w:t>160ms</w:t>
            </w:r>
          </w:p>
        </w:tc>
      </w:tr>
      <w:tr w:rsidR="00BD69DC" w14:paraId="3136C7C4"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3343C9F9" w14:textId="46B6DC22" w:rsidR="00BD69DC" w:rsidRDefault="00BD69DC">
            <w:pPr>
              <w:snapToGrid w:val="0"/>
              <w:spacing w:before="60" w:after="60"/>
              <w:rPr>
                <w:rFonts w:ascii="Times New Roman" w:hAnsi="Times New Roman"/>
              </w:rPr>
            </w:pPr>
            <w:r w:rsidRPr="00BD69DC">
              <w:rPr>
                <w:rFonts w:ascii="Times New Roman" w:hAnsi="Times New Roman"/>
              </w:rPr>
              <w:t>a3_offset</w:t>
            </w:r>
            <w:r>
              <w:rPr>
                <w:rFonts w:ascii="Times New Roman" w:hAnsi="Times New Roman"/>
              </w:rPr>
              <w:t xml:space="preserve"> (for legacy HO)</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AA82F98" w14:textId="77777777" w:rsidR="00BD69DC" w:rsidRP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2dB</w:t>
            </w:r>
          </w:p>
        </w:tc>
      </w:tr>
      <w:tr w:rsidR="00BD69DC" w14:paraId="2AFCF69A"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60BC84FE" w14:textId="51C85D97" w:rsidR="00BD69DC" w:rsidRDefault="00BD69DC">
            <w:pPr>
              <w:snapToGrid w:val="0"/>
              <w:spacing w:before="60" w:after="60"/>
              <w:rPr>
                <w:rFonts w:ascii="Times New Roman" w:hAnsi="Times New Roman"/>
              </w:rPr>
            </w:pPr>
            <w:r>
              <w:rPr>
                <w:rFonts w:ascii="Times New Roman" w:hAnsi="Times New Roman"/>
              </w:rPr>
              <w:t>Handover preparation delay (for legacy HO)</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B46ECF3" w14:textId="209AE162" w:rsidR="00BD69DC" w:rsidRDefault="00BD69DC">
            <w:pPr>
              <w:snapToGrid w:val="0"/>
              <w:spacing w:before="60" w:after="60"/>
              <w:rPr>
                <w:rFonts w:ascii="Times New Roman" w:eastAsiaTheme="minorEastAsia" w:hAnsi="Times New Roman"/>
                <w:lang w:val="en-US" w:eastAsia="zh-TW"/>
              </w:rPr>
            </w:pPr>
            <w:r>
              <w:rPr>
                <w:rFonts w:ascii="Times New Roman" w:hAnsi="Times New Roman"/>
                <w:color w:val="000000" w:themeColor="text1"/>
                <w:kern w:val="24"/>
              </w:rPr>
              <w:t>60ms</w:t>
            </w:r>
          </w:p>
        </w:tc>
      </w:tr>
      <w:tr w:rsidR="00BD69DC" w14:paraId="3313E270" w14:textId="77777777" w:rsidTr="00BD69DC">
        <w:trPr>
          <w:trHeight w:val="34"/>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458D40FF" w14:textId="209743FD" w:rsidR="00BD69DC" w:rsidRDefault="00592D99">
            <w:pPr>
              <w:snapToGrid w:val="0"/>
              <w:spacing w:before="60" w:after="60"/>
              <w:rPr>
                <w:rFonts w:ascii="Times New Roman" w:hAnsi="Times New Roman"/>
              </w:rPr>
            </w:pPr>
            <w:r>
              <w:rPr>
                <w:rFonts w:ascii="Times New Roman" w:hAnsi="Times New Roman"/>
              </w:rPr>
              <w:t>LTM</w:t>
            </w:r>
            <w:r w:rsidR="00BD69DC">
              <w:rPr>
                <w:rFonts w:ascii="Times New Roman" w:hAnsi="Times New Roman"/>
              </w:rPr>
              <w:t xml:space="preserve"> Preparation</w:t>
            </w:r>
            <w:r>
              <w:rPr>
                <w:rFonts w:ascii="Times New Roman" w:hAnsi="Times New Roman"/>
              </w:rPr>
              <w:t xml:space="preserve"> NW</w:t>
            </w:r>
            <w:r w:rsidR="00BD69DC">
              <w:rPr>
                <w:rFonts w:ascii="Times New Roman" w:hAnsi="Times New Roman"/>
              </w:rPr>
              <w:t xml:space="preserve"> delay</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7034250" w14:textId="3FAF0B42" w:rsidR="00BD69DC" w:rsidRDefault="00592D99">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0ms/</w:t>
            </w:r>
            <w:r w:rsidR="00BD69DC">
              <w:rPr>
                <w:rFonts w:ascii="Times New Roman" w:hAnsi="Times New Roman"/>
                <w:color w:val="000000" w:themeColor="text1"/>
                <w:kern w:val="24"/>
              </w:rPr>
              <w:t>10ms</w:t>
            </w:r>
          </w:p>
        </w:tc>
      </w:tr>
      <w:tr w:rsidR="00592D99" w14:paraId="66649E08" w14:textId="77777777" w:rsidTr="00BD69DC">
        <w:trPr>
          <w:trHeight w:val="34"/>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5493740B" w14:textId="226A3CBB" w:rsidR="00592D99" w:rsidRDefault="00592D99">
            <w:pPr>
              <w:snapToGrid w:val="0"/>
              <w:spacing w:before="60" w:after="60"/>
              <w:rPr>
                <w:rFonts w:ascii="Times New Roman" w:hAnsi="Times New Roman"/>
              </w:rPr>
            </w:pPr>
            <w:r>
              <w:rPr>
                <w:rFonts w:ascii="Times New Roman" w:hAnsi="Times New Roman"/>
              </w:rPr>
              <w:t>LTM execution NW delay</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7D7A1BD" w14:textId="4FBDD79E" w:rsidR="00592D99" w:rsidRDefault="00592D99">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0ms</w:t>
            </w:r>
            <w:r>
              <w:rPr>
                <w:rFonts w:ascii="Times New Roman" w:hAnsi="Times New Roman" w:hint="eastAsia"/>
                <w:color w:val="000000" w:themeColor="text1"/>
                <w:kern w:val="24"/>
              </w:rPr>
              <w:t xml:space="preserve"> </w:t>
            </w:r>
            <w:r>
              <w:rPr>
                <w:rFonts w:ascii="Times New Roman" w:hAnsi="Times New Roman"/>
                <w:color w:val="000000" w:themeColor="text1"/>
                <w:kern w:val="24"/>
              </w:rPr>
              <w:t>/10ms</w:t>
            </w:r>
          </w:p>
        </w:tc>
      </w:tr>
      <w:tr w:rsidR="00592D99" w14:paraId="76FF39FB" w14:textId="77777777" w:rsidTr="00BD69DC">
        <w:trPr>
          <w:trHeight w:val="34"/>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40FC7DC5" w14:textId="51F2EDD4" w:rsidR="00592D99" w:rsidRDefault="00592D99">
            <w:pPr>
              <w:snapToGrid w:val="0"/>
              <w:spacing w:before="60" w:after="60"/>
              <w:rPr>
                <w:rFonts w:ascii="Times New Roman" w:hAnsi="Times New Roman"/>
              </w:rPr>
            </w:pPr>
            <w:r>
              <w:rPr>
                <w:rFonts w:ascii="Times New Roman" w:hAnsi="Times New Roman" w:hint="eastAsia"/>
              </w:rPr>
              <w:t>H</w:t>
            </w:r>
            <w:r>
              <w:rPr>
                <w:rFonts w:ascii="Times New Roman" w:hAnsi="Times New Roman"/>
              </w:rPr>
              <w:t>O execution time (for legacy HO)</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71D4D8" w14:textId="26F31032" w:rsidR="00592D99" w:rsidRDefault="00592D99">
            <w:pPr>
              <w:snapToGrid w:val="0"/>
              <w:spacing w:before="60" w:after="60"/>
              <w:rPr>
                <w:rFonts w:ascii="Times New Roman" w:hAnsi="Times New Roman"/>
                <w:color w:val="000000" w:themeColor="text1"/>
                <w:kern w:val="24"/>
              </w:rPr>
            </w:pPr>
            <w:r>
              <w:rPr>
                <w:rFonts w:ascii="Times New Roman" w:hAnsi="Times New Roman" w:hint="eastAsia"/>
                <w:color w:val="000000" w:themeColor="text1"/>
                <w:kern w:val="24"/>
              </w:rPr>
              <w:t>7</w:t>
            </w:r>
            <w:r>
              <w:rPr>
                <w:rFonts w:ascii="Times New Roman" w:hAnsi="Times New Roman"/>
                <w:color w:val="000000" w:themeColor="text1"/>
                <w:kern w:val="24"/>
              </w:rPr>
              <w:t>5ms</w:t>
            </w:r>
          </w:p>
        </w:tc>
      </w:tr>
      <w:tr w:rsidR="00592D99" w14:paraId="75101674" w14:textId="77777777" w:rsidTr="00BD69DC">
        <w:trPr>
          <w:trHeight w:val="34"/>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01C70904" w14:textId="26DB82CE" w:rsidR="00592D99" w:rsidRDefault="00592D99">
            <w:pPr>
              <w:snapToGrid w:val="0"/>
              <w:spacing w:before="60" w:after="60"/>
              <w:rPr>
                <w:rFonts w:ascii="Times New Roman" w:hAnsi="Times New Roman"/>
              </w:rPr>
            </w:pPr>
            <w:r>
              <w:rPr>
                <w:rFonts w:ascii="Times New Roman" w:hAnsi="Times New Roman" w:hint="eastAsia"/>
              </w:rPr>
              <w:t>L</w:t>
            </w:r>
            <w:r>
              <w:rPr>
                <w:rFonts w:ascii="Times New Roman" w:hAnsi="Times New Roman"/>
              </w:rPr>
              <w:t>TM execution time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B18A36" w14:textId="420E9C0A" w:rsidR="00592D99" w:rsidRDefault="00592D99">
            <w:pPr>
              <w:snapToGrid w:val="0"/>
              <w:spacing w:before="60" w:after="60"/>
              <w:rPr>
                <w:rFonts w:ascii="Times New Roman" w:hAnsi="Times New Roman"/>
                <w:color w:val="000000" w:themeColor="text1"/>
                <w:kern w:val="24"/>
              </w:rPr>
            </w:pPr>
            <w:r>
              <w:rPr>
                <w:rFonts w:ascii="Times New Roman" w:hAnsi="Times New Roman" w:hint="eastAsia"/>
                <w:color w:val="000000" w:themeColor="text1"/>
                <w:kern w:val="24"/>
              </w:rPr>
              <w:t>1</w:t>
            </w:r>
            <w:r>
              <w:rPr>
                <w:rFonts w:ascii="Times New Roman" w:hAnsi="Times New Roman"/>
                <w:color w:val="000000" w:themeColor="text1"/>
                <w:kern w:val="24"/>
              </w:rPr>
              <w:t>0ms</w:t>
            </w:r>
          </w:p>
        </w:tc>
      </w:tr>
      <w:tr w:rsidR="00BD69DC" w14:paraId="5F78C2F2"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13F3A8A3" w14:textId="77777777" w:rsidR="00BD69DC" w:rsidRDefault="00BD69DC">
            <w:pPr>
              <w:snapToGrid w:val="0"/>
              <w:spacing w:before="60" w:after="60"/>
              <w:rPr>
                <w:rFonts w:ascii="Times New Roman" w:hAnsi="Times New Roman"/>
              </w:rPr>
            </w:pPr>
            <w:r>
              <w:rPr>
                <w:rFonts w:ascii="Times New Roman" w:hAnsi="Times New Roman"/>
                <w:color w:val="000000" w:themeColor="text1"/>
                <w:kern w:val="24"/>
              </w:rPr>
              <w:t>RRC Re-establishment time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59926F9" w14:textId="77777777" w:rsidR="00BD69DC" w:rsidRDefault="00BD69DC">
            <w:pPr>
              <w:snapToGrid w:val="0"/>
              <w:spacing w:before="60" w:after="60"/>
              <w:rPr>
                <w:rFonts w:ascii="Times New Roman" w:hAnsi="Times New Roman"/>
                <w:color w:val="000000" w:themeColor="text1"/>
                <w:kern w:val="24"/>
                <w:lang w:val="en-US"/>
              </w:rPr>
            </w:pPr>
            <w:r>
              <w:rPr>
                <w:rFonts w:ascii="Times New Roman" w:hAnsi="Times New Roman"/>
                <w:color w:val="000000" w:themeColor="text1"/>
                <w:kern w:val="24"/>
              </w:rPr>
              <w:t>250ms</w:t>
            </w:r>
          </w:p>
        </w:tc>
      </w:tr>
      <w:tr w:rsidR="00BD69DC" w14:paraId="3FEA64B7"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36DBA95D" w14:textId="77777777" w:rsidR="00BD69DC" w:rsidRDefault="00BD69DC">
            <w:pPr>
              <w:snapToGrid w:val="0"/>
              <w:spacing w:before="60" w:after="60"/>
              <w:rPr>
                <w:rFonts w:ascii="Times New Roman" w:hAnsi="Times New Roman"/>
              </w:rPr>
            </w:pPr>
            <w:r>
              <w:rPr>
                <w:rFonts w:ascii="Times New Roman" w:hAnsi="Times New Roman"/>
                <w:color w:val="000000" w:themeColor="text1"/>
                <w:kern w:val="24"/>
              </w:rPr>
              <w:t>RRC Set-up time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3FD1A65" w14:textId="77777777" w:rsidR="00BD69DC" w:rsidRDefault="00BD69DC">
            <w:pPr>
              <w:snapToGrid w:val="0"/>
              <w:spacing w:before="60" w:after="60"/>
              <w:rPr>
                <w:rFonts w:ascii="Times New Roman" w:hAnsi="Times New Roman"/>
                <w:color w:val="000000" w:themeColor="text1"/>
                <w:kern w:val="24"/>
                <w:lang w:val="en-US"/>
              </w:rPr>
            </w:pPr>
            <w:r>
              <w:rPr>
                <w:rFonts w:ascii="Times New Roman" w:hAnsi="Times New Roman"/>
                <w:color w:val="000000" w:themeColor="text1"/>
                <w:kern w:val="24"/>
              </w:rPr>
              <w:t>200ms</w:t>
            </w:r>
          </w:p>
        </w:tc>
      </w:tr>
      <w:tr w:rsidR="00BD69DC" w14:paraId="29956ACE" w14:textId="77777777" w:rsidTr="00BD69DC">
        <w:trPr>
          <w:trHeight w:val="46"/>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1341B9A3" w14:textId="77777777" w:rsidR="00BD69DC" w:rsidRDefault="00BD69DC">
            <w:pPr>
              <w:snapToGrid w:val="0"/>
              <w:spacing w:before="60" w:after="60"/>
              <w:rPr>
                <w:rFonts w:ascii="Times New Roman" w:hAnsi="Times New Roman"/>
              </w:rPr>
            </w:pPr>
            <w:r>
              <w:rPr>
                <w:rFonts w:ascii="Times New Roman" w:hAnsi="Times New Roman"/>
                <w:color w:val="000000" w:themeColor="text1"/>
                <w:kern w:val="24"/>
              </w:rPr>
              <w:t>T310</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7B7070" w14:textId="77777777" w:rsidR="00BD69DC" w:rsidRDefault="00BD69DC">
            <w:pPr>
              <w:snapToGrid w:val="0"/>
              <w:spacing w:before="60" w:after="60"/>
              <w:rPr>
                <w:rFonts w:ascii="Times New Roman" w:hAnsi="Times New Roman"/>
                <w:color w:val="000000" w:themeColor="text1"/>
                <w:kern w:val="24"/>
                <w:lang w:val="en-US"/>
              </w:rPr>
            </w:pPr>
            <w:r>
              <w:rPr>
                <w:rFonts w:ascii="Times New Roman" w:hAnsi="Times New Roman"/>
                <w:color w:val="000000" w:themeColor="text1"/>
                <w:kern w:val="24"/>
              </w:rPr>
              <w:t>1000ms</w:t>
            </w:r>
          </w:p>
        </w:tc>
      </w:tr>
      <w:tr w:rsidR="00BD69DC" w14:paraId="546BD1EF"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642F2CD0" w14:textId="77777777" w:rsidR="00BD69DC" w:rsidRDefault="00BD69DC">
            <w:pPr>
              <w:snapToGrid w:val="0"/>
              <w:spacing w:before="60" w:after="60"/>
              <w:rPr>
                <w:rFonts w:ascii="Times New Roman" w:hAnsi="Times New Roman"/>
              </w:rPr>
            </w:pPr>
            <w:r>
              <w:rPr>
                <w:rFonts w:ascii="Times New Roman" w:hAnsi="Times New Roman"/>
                <w:color w:val="000000" w:themeColor="text1"/>
                <w:kern w:val="24"/>
              </w:rPr>
              <w:t>N310</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0D70873" w14:textId="77777777" w:rsidR="00BD69DC" w:rsidRDefault="00BD69DC">
            <w:pPr>
              <w:snapToGrid w:val="0"/>
              <w:spacing w:before="60" w:after="60"/>
              <w:rPr>
                <w:rFonts w:ascii="Times New Roman" w:hAnsi="Times New Roman"/>
                <w:color w:val="000000" w:themeColor="text1"/>
                <w:kern w:val="24"/>
                <w:lang w:val="en-US"/>
              </w:rPr>
            </w:pPr>
            <w:r>
              <w:rPr>
                <w:rFonts w:ascii="Times New Roman" w:hAnsi="Times New Roman"/>
                <w:color w:val="000000" w:themeColor="text1"/>
                <w:kern w:val="24"/>
              </w:rPr>
              <w:t>1</w:t>
            </w:r>
          </w:p>
        </w:tc>
      </w:tr>
      <w:tr w:rsidR="00BD69DC" w14:paraId="4A93C5B0"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47619378" w14:textId="77777777" w:rsidR="00BD69DC" w:rsidRDefault="00BD69DC">
            <w:pPr>
              <w:snapToGrid w:val="0"/>
              <w:spacing w:before="60" w:after="60"/>
              <w:rPr>
                <w:rFonts w:ascii="Times New Roman" w:hAnsi="Times New Roman"/>
              </w:rPr>
            </w:pPr>
            <w:r>
              <w:rPr>
                <w:rFonts w:ascii="Times New Roman" w:hAnsi="Times New Roman"/>
                <w:color w:val="000000" w:themeColor="text1"/>
                <w:kern w:val="24"/>
              </w:rPr>
              <w:t>n311</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5633924" w14:textId="77777777" w:rsidR="00BD69DC" w:rsidRDefault="00BD69DC">
            <w:pPr>
              <w:snapToGrid w:val="0"/>
              <w:spacing w:before="60" w:after="60"/>
              <w:rPr>
                <w:rFonts w:ascii="Times New Roman" w:hAnsi="Times New Roman"/>
                <w:color w:val="000000" w:themeColor="text1"/>
                <w:kern w:val="24"/>
                <w:lang w:val="en-US"/>
              </w:rPr>
            </w:pPr>
            <w:r>
              <w:rPr>
                <w:rFonts w:ascii="Times New Roman" w:hAnsi="Times New Roman"/>
                <w:color w:val="000000" w:themeColor="text1"/>
                <w:kern w:val="24"/>
              </w:rPr>
              <w:t>1</w:t>
            </w:r>
          </w:p>
        </w:tc>
      </w:tr>
      <w:tr w:rsidR="00BD69DC" w14:paraId="7D644A14" w14:textId="77777777" w:rsidTr="00BD69DC">
        <w:trPr>
          <w:trHeight w:val="256"/>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2213BFD7" w14:textId="77777777" w:rsidR="00BD69DC" w:rsidRDefault="00BD69DC">
            <w:pPr>
              <w:snapToGrid w:val="0"/>
              <w:spacing w:before="60" w:after="60"/>
              <w:rPr>
                <w:rFonts w:ascii="Times New Roman" w:hAnsi="Times New Roman"/>
              </w:rPr>
            </w:pPr>
            <w:r>
              <w:rPr>
                <w:rFonts w:ascii="Times New Roman" w:hAnsi="Times New Roman"/>
                <w:color w:val="000000" w:themeColor="text1"/>
                <w:kern w:val="24"/>
              </w:rPr>
              <w:t>RRC Re-establishment time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B358D8" w14:textId="77777777" w:rsidR="00BD69DC" w:rsidRDefault="00BD69DC">
            <w:pPr>
              <w:snapToGrid w:val="0"/>
              <w:spacing w:before="60" w:after="60"/>
              <w:rPr>
                <w:rFonts w:ascii="Times New Roman" w:hAnsi="Times New Roman"/>
                <w:color w:val="000000" w:themeColor="text1"/>
                <w:kern w:val="24"/>
                <w:lang w:val="en-US"/>
              </w:rPr>
            </w:pPr>
            <w:r>
              <w:rPr>
                <w:rFonts w:ascii="Times New Roman" w:hAnsi="Times New Roman"/>
                <w:color w:val="000000" w:themeColor="text1"/>
                <w:kern w:val="24"/>
              </w:rPr>
              <w:t>250ms</w:t>
            </w:r>
          </w:p>
        </w:tc>
      </w:tr>
      <w:tr w:rsidR="00BD69DC" w14:paraId="028E6AA4" w14:textId="77777777" w:rsidTr="00BD69DC">
        <w:trPr>
          <w:trHeight w:val="223"/>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0B7AEBE3" w14:textId="77777777" w:rsidR="00BD69DC" w:rsidRDefault="00BD69DC">
            <w:pPr>
              <w:snapToGrid w:val="0"/>
              <w:spacing w:before="60" w:after="60"/>
              <w:rPr>
                <w:rFonts w:ascii="Times New Roman" w:hAnsi="Times New Roman"/>
                <w:color w:val="000000" w:themeColor="text1"/>
                <w:kern w:val="24"/>
              </w:rPr>
            </w:pPr>
            <w:proofErr w:type="spellStart"/>
            <w:r>
              <w:rPr>
                <w:rFonts w:ascii="Times New Roman" w:hAnsi="Times New Roman"/>
                <w:color w:val="000000" w:themeColor="text1"/>
                <w:kern w:val="24"/>
              </w:rPr>
              <w:t>qIn</w:t>
            </w:r>
            <w:proofErr w:type="spellEnd"/>
            <w:r>
              <w:rPr>
                <w:rFonts w:ascii="Times New Roman" w:hAnsi="Times New Roman"/>
                <w:color w:val="000000" w:themeColor="text1"/>
                <w:kern w:val="24"/>
              </w:rPr>
              <w:t xml:space="preserve">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5B81871" w14:textId="77777777" w:rsid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-6dB</w:t>
            </w:r>
          </w:p>
        </w:tc>
      </w:tr>
      <w:tr w:rsidR="00BD69DC" w14:paraId="500AEAD5" w14:textId="77777777" w:rsidTr="00BD69DC">
        <w:trPr>
          <w:trHeight w:val="189"/>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2C9DC2E9" w14:textId="77777777" w:rsidR="00BD69DC" w:rsidRDefault="00BD69DC">
            <w:pPr>
              <w:snapToGrid w:val="0"/>
              <w:spacing w:before="60" w:after="60"/>
              <w:rPr>
                <w:rFonts w:ascii="Times New Roman" w:hAnsi="Times New Roman"/>
                <w:color w:val="000000" w:themeColor="text1"/>
                <w:kern w:val="24"/>
              </w:rPr>
            </w:pPr>
            <w:proofErr w:type="spellStart"/>
            <w:r>
              <w:rPr>
                <w:rFonts w:ascii="Times New Roman" w:hAnsi="Times New Roman"/>
                <w:color w:val="000000" w:themeColor="text1"/>
                <w:kern w:val="24"/>
              </w:rPr>
              <w:t>qOut</w:t>
            </w:r>
            <w:proofErr w:type="spellEnd"/>
            <w:r>
              <w:rPr>
                <w:rFonts w:ascii="Times New Roman" w:hAnsi="Times New Roman"/>
                <w:color w:val="000000" w:themeColor="text1"/>
                <w:kern w:val="24"/>
              </w:rPr>
              <w:t xml:space="preserve">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B4B3A5E" w14:textId="77777777" w:rsid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-8dB</w:t>
            </w:r>
          </w:p>
        </w:tc>
      </w:tr>
      <w:tr w:rsidR="00BD69DC" w14:paraId="045C1EE4"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4DDFE08B" w14:textId="77777777" w:rsid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RRC Reselection Timer</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B6154E" w14:textId="77777777" w:rsid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256ms</w:t>
            </w:r>
          </w:p>
        </w:tc>
      </w:tr>
      <w:tr w:rsidR="00BD69DC" w14:paraId="1762D219"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35686276" w14:textId="77777777" w:rsid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 xml:space="preserve"># </w:t>
            </w:r>
            <w:proofErr w:type="gramStart"/>
            <w:r>
              <w:rPr>
                <w:rFonts w:ascii="Times New Roman" w:hAnsi="Times New Roman"/>
                <w:color w:val="000000" w:themeColor="text1"/>
                <w:kern w:val="24"/>
              </w:rPr>
              <w:t>of</w:t>
            </w:r>
            <w:proofErr w:type="gramEnd"/>
            <w:r>
              <w:rPr>
                <w:rFonts w:ascii="Times New Roman" w:hAnsi="Times New Roman"/>
                <w:color w:val="000000" w:themeColor="text1"/>
                <w:kern w:val="24"/>
              </w:rPr>
              <w:t xml:space="preserve"> samples for L1 average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0960C4F" w14:textId="77777777" w:rsid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1 sample</w:t>
            </w:r>
          </w:p>
        </w:tc>
      </w:tr>
    </w:tbl>
    <w:p w14:paraId="4522C0AE" w14:textId="77777777" w:rsidR="00BD69DC" w:rsidRDefault="00BD69DC" w:rsidP="00BD69DC">
      <w:pPr>
        <w:rPr>
          <w:rFonts w:eastAsiaTheme="minorEastAsia" w:cs="Arial"/>
          <w:lang w:eastAsia="zh-TW"/>
        </w:rPr>
      </w:pPr>
    </w:p>
    <w:p w14:paraId="5852A4A2" w14:textId="66104A2F" w:rsidR="00BD69DC" w:rsidRDefault="00BD69DC">
      <w:pPr>
        <w:overflowPunct/>
        <w:autoSpaceDE/>
        <w:autoSpaceDN/>
        <w:adjustRightInd/>
        <w:spacing w:after="0"/>
        <w:jc w:val="left"/>
        <w:textAlignment w:val="auto"/>
        <w:rPr>
          <w:rFonts w:cs="Arial"/>
        </w:rPr>
      </w:pPr>
      <w:r>
        <w:rPr>
          <w:rFonts w:cs="Arial"/>
        </w:rPr>
        <w:br w:type="page"/>
      </w:r>
    </w:p>
    <w:p w14:paraId="44A1F6A7" w14:textId="62A3717A" w:rsidR="00BD69DC" w:rsidRDefault="00BD69DC">
      <w:pPr>
        <w:overflowPunct/>
        <w:autoSpaceDE/>
        <w:autoSpaceDN/>
        <w:adjustRightInd/>
        <w:spacing w:after="0"/>
        <w:jc w:val="left"/>
        <w:textAlignment w:val="auto"/>
        <w:rPr>
          <w:rFonts w:cs="Arial"/>
        </w:rPr>
      </w:pPr>
      <w:r>
        <w:rPr>
          <w:rFonts w:cs="Arial"/>
        </w:rPr>
        <w:lastRenderedPageBreak/>
        <w:br w:type="page"/>
      </w:r>
    </w:p>
    <w:p w14:paraId="33453EF8" w14:textId="77777777" w:rsidR="00BD69DC" w:rsidRPr="00C63C08" w:rsidRDefault="00BD69DC" w:rsidP="00BD69DC">
      <w:pPr>
        <w:pStyle w:val="Reference"/>
        <w:numPr>
          <w:ilvl w:val="0"/>
          <w:numId w:val="0"/>
        </w:numPr>
        <w:textAlignment w:val="auto"/>
        <w:rPr>
          <w:rFonts w:cs="Arial"/>
        </w:rPr>
      </w:pPr>
    </w:p>
    <w:bookmarkEnd w:id="7"/>
    <w:sectPr w:rsidR="00BD69DC" w:rsidRPr="00C63C0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205EAF"/>
    <w:multiLevelType w:val="multilevel"/>
    <w:tmpl w:val="4E52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542457"/>
    <w:multiLevelType w:val="hybridMultilevel"/>
    <w:tmpl w:val="6C8CD3FA"/>
    <w:lvl w:ilvl="0" w:tplc="F392B5EE">
      <w:start w:val="1"/>
      <w:numFmt w:val="bullet"/>
      <w:lvlText w:val="–"/>
      <w:lvlJc w:val="left"/>
      <w:pPr>
        <w:ind w:left="420" w:hanging="420"/>
      </w:pPr>
      <w:rPr>
        <w:rFonts w:ascii="Calibri Light" w:hAnsi="Calibri Light"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5EA651E"/>
    <w:multiLevelType w:val="hybridMultilevel"/>
    <w:tmpl w:val="B04E4D1E"/>
    <w:lvl w:ilvl="0" w:tplc="21B81AC4">
      <w:start w:val="8"/>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DD236CD"/>
    <w:multiLevelType w:val="hybridMultilevel"/>
    <w:tmpl w:val="3764463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D14FD"/>
    <w:multiLevelType w:val="multilevel"/>
    <w:tmpl w:val="A5AC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D203AD"/>
    <w:multiLevelType w:val="multilevel"/>
    <w:tmpl w:val="4202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420154"/>
    <w:multiLevelType w:val="hybridMultilevel"/>
    <w:tmpl w:val="26EA4D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565F2"/>
    <w:multiLevelType w:val="hybridMultilevel"/>
    <w:tmpl w:val="603C5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CE23AB"/>
    <w:multiLevelType w:val="multilevel"/>
    <w:tmpl w:val="400E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432D1E"/>
    <w:multiLevelType w:val="multilevel"/>
    <w:tmpl w:val="55669E98"/>
    <w:lvl w:ilvl="0">
      <w:start w:val="1"/>
      <w:numFmt w:val="decimal"/>
      <w:lvlText w:val="%1"/>
      <w:lvlJc w:val="left"/>
      <w:pPr>
        <w:tabs>
          <w:tab w:val="num" w:pos="432"/>
        </w:tabs>
        <w:ind w:left="432" w:hanging="432"/>
      </w:pPr>
    </w:lvl>
    <w:lvl w:ilvl="1">
      <w:start w:val="1"/>
      <w:numFmt w:val="decimal"/>
      <w:lvlText w:val="%1.%2"/>
      <w:lvlJc w:val="left"/>
      <w:pPr>
        <w:tabs>
          <w:tab w:val="num" w:pos="666"/>
        </w:tabs>
        <w:ind w:left="666" w:hanging="66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4F91583"/>
    <w:multiLevelType w:val="hybridMultilevel"/>
    <w:tmpl w:val="F84E73EE"/>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C990113"/>
    <w:multiLevelType w:val="multilevel"/>
    <w:tmpl w:val="6302BE44"/>
    <w:lvl w:ilvl="0">
      <w:start w:val="1"/>
      <w:numFmt w:val="bullet"/>
      <w:lvlText w:val=""/>
      <w:lvlJc w:val="left"/>
      <w:pPr>
        <w:tabs>
          <w:tab w:val="num" w:pos="720"/>
        </w:tabs>
        <w:ind w:left="720" w:hanging="360"/>
      </w:pPr>
      <w:rPr>
        <w:rFonts w:ascii="Symbol" w:hAnsi="Symbol" w:hint="default"/>
        <w:b/>
        <w:i w:val="0"/>
        <w:color w:val="auto"/>
        <w:sz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5" w15:restartNumberingAfterBreak="0">
    <w:nsid w:val="72545055"/>
    <w:multiLevelType w:val="multilevel"/>
    <w:tmpl w:val="205E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75100707">
    <w:abstractNumId w:val="0"/>
  </w:num>
  <w:num w:numId="2" w16cid:durableId="326590319">
    <w:abstractNumId w:val="24"/>
  </w:num>
  <w:num w:numId="3" w16cid:durableId="1953395335">
    <w:abstractNumId w:val="15"/>
  </w:num>
  <w:num w:numId="4" w16cid:durableId="2065714941">
    <w:abstractNumId w:val="17"/>
  </w:num>
  <w:num w:numId="5" w16cid:durableId="1377702009">
    <w:abstractNumId w:val="9"/>
  </w:num>
  <w:num w:numId="6" w16cid:durableId="438909715">
    <w:abstractNumId w:val="19"/>
  </w:num>
  <w:num w:numId="7" w16cid:durableId="16661354">
    <w:abstractNumId w:val="30"/>
  </w:num>
  <w:num w:numId="8" w16cid:durableId="1090807287">
    <w:abstractNumId w:val="11"/>
  </w:num>
  <w:num w:numId="9" w16cid:durableId="1203053534">
    <w:abstractNumId w:val="26"/>
  </w:num>
  <w:num w:numId="10" w16cid:durableId="281545719">
    <w:abstractNumId w:val="37"/>
  </w:num>
  <w:num w:numId="11" w16cid:durableId="459420413">
    <w:abstractNumId w:val="28"/>
  </w:num>
  <w:num w:numId="12" w16cid:durableId="314529867">
    <w:abstractNumId w:val="34"/>
  </w:num>
  <w:num w:numId="13" w16cid:durableId="94133385">
    <w:abstractNumId w:val="27"/>
  </w:num>
  <w:num w:numId="14" w16cid:durableId="1187518846">
    <w:abstractNumId w:val="16"/>
  </w:num>
  <w:num w:numId="15" w16cid:durableId="1179733136">
    <w:abstractNumId w:val="6"/>
  </w:num>
  <w:num w:numId="16" w16cid:durableId="2073036228">
    <w:abstractNumId w:val="8"/>
  </w:num>
  <w:num w:numId="17" w16cid:durableId="704840197">
    <w:abstractNumId w:val="36"/>
  </w:num>
  <w:num w:numId="18" w16cid:durableId="1592931567">
    <w:abstractNumId w:val="38"/>
  </w:num>
  <w:num w:numId="19" w16cid:durableId="483935641">
    <w:abstractNumId w:val="23"/>
  </w:num>
  <w:num w:numId="20" w16cid:durableId="676269040">
    <w:abstractNumId w:val="31"/>
  </w:num>
  <w:num w:numId="21" w16cid:durableId="959260973">
    <w:abstractNumId w:val="32"/>
  </w:num>
  <w:num w:numId="22" w16cid:durableId="1411195037">
    <w:abstractNumId w:val="7"/>
  </w:num>
  <w:num w:numId="23" w16cid:durableId="642152146">
    <w:abstractNumId w:val="13"/>
  </w:num>
  <w:num w:numId="24" w16cid:durableId="835340628">
    <w:abstractNumId w:val="14"/>
  </w:num>
  <w:num w:numId="25" w16cid:durableId="1492210028">
    <w:abstractNumId w:val="18"/>
  </w:num>
  <w:num w:numId="26" w16cid:durableId="1497573640">
    <w:abstractNumId w:val="29"/>
  </w:num>
  <w:num w:numId="27" w16cid:durableId="1782601754">
    <w:abstractNumId w:val="27"/>
  </w:num>
  <w:num w:numId="28" w16cid:durableId="1143160412">
    <w:abstractNumId w:val="35"/>
  </w:num>
  <w:num w:numId="29" w16cid:durableId="503471151">
    <w:abstractNumId w:val="5"/>
  </w:num>
  <w:num w:numId="30" w16cid:durableId="10567060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4729346">
    <w:abstractNumId w:val="12"/>
  </w:num>
  <w:num w:numId="32" w16cid:durableId="202638670">
    <w:abstractNumId w:val="10"/>
  </w:num>
  <w:num w:numId="33" w16cid:durableId="991105202">
    <w:abstractNumId w:val="34"/>
  </w:num>
  <w:num w:numId="34" w16cid:durableId="1438058376">
    <w:abstractNumId w:val="1"/>
  </w:num>
  <w:num w:numId="35" w16cid:durableId="351684587">
    <w:abstractNumId w:val="21"/>
  </w:num>
  <w:num w:numId="36" w16cid:durableId="2121681416">
    <w:abstractNumId w:val="4"/>
  </w:num>
  <w:num w:numId="37" w16cid:durableId="1468473933">
    <w:abstractNumId w:val="22"/>
  </w:num>
  <w:num w:numId="38" w16cid:durableId="1708023461">
    <w:abstractNumId w:val="33"/>
  </w:num>
  <w:num w:numId="39" w16cid:durableId="1564485230">
    <w:abstractNumId w:val="33"/>
  </w:num>
  <w:num w:numId="40" w16cid:durableId="4545610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9924755">
    <w:abstractNumId w:val="29"/>
  </w:num>
  <w:num w:numId="42" w16cid:durableId="100999769">
    <w:abstractNumId w:val="38"/>
  </w:num>
  <w:num w:numId="43" w16cid:durableId="239561531">
    <w:abstractNumId w:val="2"/>
  </w:num>
  <w:num w:numId="44" w16cid:durableId="11500943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22510850">
    <w:abstractNumId w:val="2"/>
  </w:num>
  <w:num w:numId="46" w16cid:durableId="925917228">
    <w:abstractNumId w:val="20"/>
  </w:num>
  <w:num w:numId="47" w16cid:durableId="1542278757">
    <w:abstractNumId w:val="3"/>
  </w:num>
  <w:num w:numId="48" w16cid:durableId="21376765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sz="900" b="0" i="0" u="none" strike="noStrike" kern="1200" spc="0" baseline="0">
                <a:solidFill>
                  <a:schemeClr val="tx1">
                    <a:lumMod val="65000"/>
                    <a:lumOff val="35000"/>
                  </a:schemeClr>
                </a:solidFill>
                <a:latin typeface="+mn-lt"/>
                <a:ea typeface="+mn-ea"/>
                <a:cs typeface="+mn-cs"/>
              </a:defRPr>
            </a:pPr>
            <a:r>
              <a:rPr lang="en-US" sz="900"/>
              <a:t>Failures/HO success/PP (times per min)</a:t>
            </a:r>
            <a:endParaRPr lang="zh-CN" sz="900"/>
          </a:p>
        </c:rich>
      </c:tx>
      <c:overlay val="0"/>
      <c:spPr>
        <a:noFill/>
        <a:ln>
          <a:noFill/>
        </a:ln>
        <a:effectLst/>
      </c:spPr>
      <c:txPr>
        <a:bodyPr rot="0" spcFirstLastPara="1" vertOverflow="ellipsis" vert="horz" wrap="square" anchor="ctr" anchorCtr="1"/>
        <a:lstStyle/>
        <a:p>
          <a:pPr algn="ctr">
            <a:defRPr sz="9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'FR2  inter-CU'!$A$2:$B$2</c:f>
              <c:strCache>
                <c:ptCount val="2"/>
                <c:pt idx="0">
                  <c:v>30km/h</c:v>
                </c:pt>
                <c:pt idx="1">
                  <c:v>legacy HO</c:v>
                </c:pt>
              </c:strCache>
            </c:strRef>
          </c:tx>
          <c:spPr>
            <a:solidFill>
              <a:schemeClr val="accent6"/>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'FR2  inter-CU'!$H$1:$J$1</c:f>
              <c:strCache>
                <c:ptCount val="3"/>
                <c:pt idx="0">
                  <c:v>AllMobFail</c:v>
                </c:pt>
                <c:pt idx="1">
                  <c:v>HO succ per min</c:v>
                </c:pt>
                <c:pt idx="2">
                  <c:v>PP rate</c:v>
                </c:pt>
              </c:strCache>
            </c:strRef>
          </c:cat>
          <c:val>
            <c:numRef>
              <c:f>'FR2  inter-CU'!$H$2:$J$2</c:f>
              <c:numCache>
                <c:formatCode>0.00_ </c:formatCode>
                <c:ptCount val="3"/>
                <c:pt idx="0">
                  <c:v>0.62962962962962965</c:v>
                </c:pt>
                <c:pt idx="1">
                  <c:v>6.8888888888888893</c:v>
                </c:pt>
                <c:pt idx="2">
                  <c:v>0.77777777777777779</c:v>
                </c:pt>
              </c:numCache>
            </c:numRef>
          </c:val>
          <c:extLst>
            <c:ext xmlns:c16="http://schemas.microsoft.com/office/drawing/2014/chart" uri="{C3380CC4-5D6E-409C-BE32-E72D297353CC}">
              <c16:uniqueId val="{00000000-BCE5-48B0-A4D1-3627C3E2F160}"/>
            </c:ext>
          </c:extLst>
        </c:ser>
        <c:ser>
          <c:idx val="1"/>
          <c:order val="1"/>
          <c:tx>
            <c:strRef>
              <c:f>'FR2  inter-CU'!$A$3:$B$3</c:f>
              <c:strCache>
                <c:ptCount val="2"/>
                <c:pt idx="0">
                  <c:v>30km/h</c:v>
                </c:pt>
                <c:pt idx="1">
                  <c:v>LTM</c:v>
                </c:pt>
              </c:strCache>
            </c:strRef>
          </c:tx>
          <c:spPr>
            <a:solidFill>
              <a:schemeClr val="accent5"/>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'FR2  inter-CU'!$H$1:$J$1</c:f>
              <c:strCache>
                <c:ptCount val="3"/>
                <c:pt idx="0">
                  <c:v>AllMobFail</c:v>
                </c:pt>
                <c:pt idx="1">
                  <c:v>HO succ per min</c:v>
                </c:pt>
                <c:pt idx="2">
                  <c:v>PP rate</c:v>
                </c:pt>
              </c:strCache>
            </c:strRef>
          </c:cat>
          <c:val>
            <c:numRef>
              <c:f>'FR2  inter-CU'!$H$3:$J$3</c:f>
              <c:numCache>
                <c:formatCode>0.00_ </c:formatCode>
                <c:ptCount val="3"/>
                <c:pt idx="0">
                  <c:v>0.33333333333333331</c:v>
                </c:pt>
                <c:pt idx="1">
                  <c:v>10.37037037037037</c:v>
                </c:pt>
                <c:pt idx="2">
                  <c:v>2.1851851851851851</c:v>
                </c:pt>
              </c:numCache>
            </c:numRef>
          </c:val>
          <c:extLst>
            <c:ext xmlns:c16="http://schemas.microsoft.com/office/drawing/2014/chart" uri="{C3380CC4-5D6E-409C-BE32-E72D297353CC}">
              <c16:uniqueId val="{00000001-BCE5-48B0-A4D1-3627C3E2F160}"/>
            </c:ext>
          </c:extLst>
        </c:ser>
        <c:ser>
          <c:idx val="2"/>
          <c:order val="2"/>
          <c:tx>
            <c:strRef>
              <c:f>'FR2  inter-CU'!$A$4:$B$4</c:f>
              <c:strCache>
                <c:ptCount val="2"/>
                <c:pt idx="0">
                  <c:v>30km/h</c:v>
                </c:pt>
                <c:pt idx="1">
                  <c:v>LTM(inter-CU)</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'FR2  inter-CU'!$H$1:$J$1</c:f>
              <c:strCache>
                <c:ptCount val="3"/>
                <c:pt idx="0">
                  <c:v>AllMobFail</c:v>
                </c:pt>
                <c:pt idx="1">
                  <c:v>HO succ per min</c:v>
                </c:pt>
                <c:pt idx="2">
                  <c:v>PP rate</c:v>
                </c:pt>
              </c:strCache>
            </c:strRef>
          </c:cat>
          <c:val>
            <c:numRef>
              <c:f>'FR2  inter-CU'!$H$4:$J$4</c:f>
              <c:numCache>
                <c:formatCode>0.00_ </c:formatCode>
                <c:ptCount val="3"/>
                <c:pt idx="0">
                  <c:v>0.40740740740740738</c:v>
                </c:pt>
                <c:pt idx="1">
                  <c:v>10.296296296296296</c:v>
                </c:pt>
                <c:pt idx="2">
                  <c:v>1.962962962962963</c:v>
                </c:pt>
              </c:numCache>
            </c:numRef>
          </c:val>
          <c:extLst>
            <c:ext xmlns:c16="http://schemas.microsoft.com/office/drawing/2014/chart" uri="{C3380CC4-5D6E-409C-BE32-E72D297353CC}">
              <c16:uniqueId val="{00000002-BCE5-48B0-A4D1-3627C3E2F160}"/>
            </c:ext>
          </c:extLst>
        </c:ser>
        <c:ser>
          <c:idx val="3"/>
          <c:order val="3"/>
          <c:tx>
            <c:strRef>
              <c:f>'FR2  inter-CU'!$A$5:$B$5</c:f>
              <c:strCache>
                <c:ptCount val="2"/>
                <c:pt idx="0">
                  <c:v>120km/h</c:v>
                </c:pt>
                <c:pt idx="1">
                  <c:v>legacy HO</c:v>
                </c:pt>
              </c:strCache>
            </c:strRef>
          </c:tx>
          <c:spPr>
            <a:solidFill>
              <a:schemeClr val="accent6">
                <a:lumMod val="60000"/>
              </a:schemeClr>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'FR2  inter-CU'!$H$1:$J$1</c:f>
              <c:strCache>
                <c:ptCount val="3"/>
                <c:pt idx="0">
                  <c:v>AllMobFail</c:v>
                </c:pt>
                <c:pt idx="1">
                  <c:v>HO succ per min</c:v>
                </c:pt>
                <c:pt idx="2">
                  <c:v>PP rate</c:v>
                </c:pt>
              </c:strCache>
            </c:strRef>
          </c:cat>
          <c:val>
            <c:numRef>
              <c:f>'FR2  inter-CU'!$H$5:$J$5</c:f>
              <c:numCache>
                <c:formatCode>0.00_ </c:formatCode>
                <c:ptCount val="3"/>
                <c:pt idx="0">
                  <c:v>1.2222222222222223</c:v>
                </c:pt>
                <c:pt idx="1">
                  <c:v>14.592592592592593</c:v>
                </c:pt>
                <c:pt idx="2">
                  <c:v>3.7407407407407409</c:v>
                </c:pt>
              </c:numCache>
            </c:numRef>
          </c:val>
          <c:extLst>
            <c:ext xmlns:c16="http://schemas.microsoft.com/office/drawing/2014/chart" uri="{C3380CC4-5D6E-409C-BE32-E72D297353CC}">
              <c16:uniqueId val="{00000003-BCE5-48B0-A4D1-3627C3E2F160}"/>
            </c:ext>
          </c:extLst>
        </c:ser>
        <c:ser>
          <c:idx val="4"/>
          <c:order val="4"/>
          <c:tx>
            <c:strRef>
              <c:f>'FR2  inter-CU'!$A$6:$B$6</c:f>
              <c:strCache>
                <c:ptCount val="2"/>
                <c:pt idx="0">
                  <c:v>120km/h</c:v>
                </c:pt>
                <c:pt idx="1">
                  <c:v>LTM</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'FR2  inter-CU'!$H$1:$J$1</c:f>
              <c:strCache>
                <c:ptCount val="3"/>
                <c:pt idx="0">
                  <c:v>AllMobFail</c:v>
                </c:pt>
                <c:pt idx="1">
                  <c:v>HO succ per min</c:v>
                </c:pt>
                <c:pt idx="2">
                  <c:v>PP rate</c:v>
                </c:pt>
              </c:strCache>
            </c:strRef>
          </c:cat>
          <c:val>
            <c:numRef>
              <c:f>'FR2  inter-CU'!$H$6:$J$6</c:f>
              <c:numCache>
                <c:formatCode>0.00_ </c:formatCode>
                <c:ptCount val="3"/>
                <c:pt idx="0">
                  <c:v>0.66666666666666663</c:v>
                </c:pt>
                <c:pt idx="1">
                  <c:v>20.851851851851851</c:v>
                </c:pt>
                <c:pt idx="2">
                  <c:v>7.8888888888888893</c:v>
                </c:pt>
              </c:numCache>
            </c:numRef>
          </c:val>
          <c:extLst>
            <c:ext xmlns:c16="http://schemas.microsoft.com/office/drawing/2014/chart" uri="{C3380CC4-5D6E-409C-BE32-E72D297353CC}">
              <c16:uniqueId val="{00000004-BCE5-48B0-A4D1-3627C3E2F160}"/>
            </c:ext>
          </c:extLst>
        </c:ser>
        <c:ser>
          <c:idx val="5"/>
          <c:order val="5"/>
          <c:tx>
            <c:strRef>
              <c:f>'FR2  inter-CU'!$A$7:$B$7</c:f>
              <c:strCache>
                <c:ptCount val="2"/>
                <c:pt idx="0">
                  <c:v>120km/h</c:v>
                </c:pt>
                <c:pt idx="1">
                  <c:v>LTM(inter-CU)</c:v>
                </c:pt>
              </c:strCache>
            </c:strRef>
          </c:tx>
          <c:spPr>
            <a:solidFill>
              <a:schemeClr val="accent4">
                <a:lumMod val="60000"/>
              </a:schemeClr>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'FR2  inter-CU'!$H$1:$J$1</c:f>
              <c:strCache>
                <c:ptCount val="3"/>
                <c:pt idx="0">
                  <c:v>AllMobFail</c:v>
                </c:pt>
                <c:pt idx="1">
                  <c:v>HO succ per min</c:v>
                </c:pt>
                <c:pt idx="2">
                  <c:v>PP rate</c:v>
                </c:pt>
              </c:strCache>
            </c:strRef>
          </c:cat>
          <c:val>
            <c:numRef>
              <c:f>'FR2  inter-CU'!$H$7:$J$7</c:f>
              <c:numCache>
                <c:formatCode>0.00_ </c:formatCode>
                <c:ptCount val="3"/>
                <c:pt idx="0">
                  <c:v>0.7407407407407407</c:v>
                </c:pt>
                <c:pt idx="1">
                  <c:v>20.851851851851851</c:v>
                </c:pt>
                <c:pt idx="2">
                  <c:v>7.9629629629629628</c:v>
                </c:pt>
              </c:numCache>
            </c:numRef>
          </c:val>
          <c:extLst>
            <c:ext xmlns:c16="http://schemas.microsoft.com/office/drawing/2014/chart" uri="{C3380CC4-5D6E-409C-BE32-E72D297353CC}">
              <c16:uniqueId val="{00000005-BCE5-48B0-A4D1-3627C3E2F160}"/>
            </c:ext>
          </c:extLst>
        </c:ser>
        <c:dLbls>
          <c:dLblPos val="outEnd"/>
          <c:showLegendKey val="0"/>
          <c:showVal val="1"/>
          <c:showCatName val="0"/>
          <c:showSerName val="0"/>
          <c:showPercent val="0"/>
          <c:showBubbleSize val="0"/>
        </c:dLbls>
        <c:gapWidth val="219"/>
        <c:overlap val="-27"/>
        <c:axId val="87926496"/>
        <c:axId val="87944384"/>
      </c:barChart>
      <c:catAx>
        <c:axId val="87926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87944384"/>
        <c:crosses val="autoZero"/>
        <c:auto val="1"/>
        <c:lblAlgn val="ctr"/>
        <c:lblOffset val="100"/>
        <c:noMultiLvlLbl val="0"/>
      </c:catAx>
      <c:valAx>
        <c:axId val="87944384"/>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87926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600"/>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Interrpution rate</a:t>
            </a:r>
            <a:endParaRPr lang="zh-CN"/>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stacked"/>
        <c:varyColors val="0"/>
        <c:ser>
          <c:idx val="0"/>
          <c:order val="0"/>
          <c:tx>
            <c:strRef>
              <c:f>'FR2  inter-CU'!$M$1</c:f>
              <c:strCache>
                <c:ptCount val="1"/>
                <c:pt idx="0">
                  <c:v>DIT rate Mob</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'FR2  inter-CU'!$A$2:$B$7</c:f>
              <c:multiLvlStrCache>
                <c:ptCount val="6"/>
                <c:lvl>
                  <c:pt idx="0">
                    <c:v>legacy HO</c:v>
                  </c:pt>
                  <c:pt idx="1">
                    <c:v>LTM</c:v>
                  </c:pt>
                  <c:pt idx="2">
                    <c:v>LTM(inter-CU)</c:v>
                  </c:pt>
                  <c:pt idx="3">
                    <c:v>legacy HO</c:v>
                  </c:pt>
                  <c:pt idx="4">
                    <c:v>LTM</c:v>
                  </c:pt>
                  <c:pt idx="5">
                    <c:v>LTM(inter-CU)</c:v>
                  </c:pt>
                </c:lvl>
                <c:lvl>
                  <c:pt idx="0">
                    <c:v>30km/h</c:v>
                  </c:pt>
                  <c:pt idx="3">
                    <c:v>120km/h</c:v>
                  </c:pt>
                </c:lvl>
              </c:multiLvlStrCache>
            </c:multiLvlStrRef>
          </c:cat>
          <c:val>
            <c:numRef>
              <c:f>'FR2  inter-CU'!$M$2:$M$7</c:f>
              <c:numCache>
                <c:formatCode>0.000%</c:formatCode>
                <c:ptCount val="6"/>
                <c:pt idx="0">
                  <c:v>1.1733E-2</c:v>
                </c:pt>
                <c:pt idx="1">
                  <c:v>3.3249999999999998E-3</c:v>
                </c:pt>
                <c:pt idx="2">
                  <c:v>3.3012499999999999E-3</c:v>
                </c:pt>
                <c:pt idx="3">
                  <c:v>2.4049999999999998E-2</c:v>
                </c:pt>
                <c:pt idx="4">
                  <c:v>6.6855999999999999E-3</c:v>
                </c:pt>
                <c:pt idx="5">
                  <c:v>6.6856249999999997E-3</c:v>
                </c:pt>
              </c:numCache>
            </c:numRef>
          </c:val>
          <c:extLst>
            <c:ext xmlns:c16="http://schemas.microsoft.com/office/drawing/2014/chart" uri="{C3380CC4-5D6E-409C-BE32-E72D297353CC}">
              <c16:uniqueId val="{00000000-9FE6-4A42-9915-C491B086957F}"/>
            </c:ext>
          </c:extLst>
        </c:ser>
        <c:ser>
          <c:idx val="1"/>
          <c:order val="1"/>
          <c:tx>
            <c:strRef>
              <c:f>'FR2  inter-CU'!$N$1</c:f>
              <c:strCache>
                <c:ptCount val="1"/>
                <c:pt idx="0">
                  <c:v>DIT rate RLF</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'FR2  inter-CU'!$A$2:$B$7</c:f>
              <c:multiLvlStrCache>
                <c:ptCount val="6"/>
                <c:lvl>
                  <c:pt idx="0">
                    <c:v>legacy HO</c:v>
                  </c:pt>
                  <c:pt idx="1">
                    <c:v>LTM</c:v>
                  </c:pt>
                  <c:pt idx="2">
                    <c:v>LTM(inter-CU)</c:v>
                  </c:pt>
                  <c:pt idx="3">
                    <c:v>legacy HO</c:v>
                  </c:pt>
                  <c:pt idx="4">
                    <c:v>LTM</c:v>
                  </c:pt>
                  <c:pt idx="5">
                    <c:v>LTM(inter-CU)</c:v>
                  </c:pt>
                </c:lvl>
                <c:lvl>
                  <c:pt idx="0">
                    <c:v>30km/h</c:v>
                  </c:pt>
                  <c:pt idx="3">
                    <c:v>120km/h</c:v>
                  </c:pt>
                </c:lvl>
              </c:multiLvlStrCache>
            </c:multiLvlStrRef>
          </c:cat>
          <c:val>
            <c:numRef>
              <c:f>'FR2  inter-CU'!$N$2:$N$7</c:f>
              <c:numCache>
                <c:formatCode>0.000%</c:formatCode>
                <c:ptCount val="6"/>
                <c:pt idx="0">
                  <c:v>4.7809999999999997E-3</c:v>
                </c:pt>
                <c:pt idx="1">
                  <c:v>2.5309999999999998E-3</c:v>
                </c:pt>
                <c:pt idx="2">
                  <c:v>3.0937500000000001E-3</c:v>
                </c:pt>
                <c:pt idx="3">
                  <c:v>9.1559999999999992E-3</c:v>
                </c:pt>
                <c:pt idx="4">
                  <c:v>5.0625000000000002E-3</c:v>
                </c:pt>
                <c:pt idx="5">
                  <c:v>5.6249999999999998E-3</c:v>
                </c:pt>
              </c:numCache>
            </c:numRef>
          </c:val>
          <c:extLst>
            <c:ext xmlns:c16="http://schemas.microsoft.com/office/drawing/2014/chart" uri="{C3380CC4-5D6E-409C-BE32-E72D297353CC}">
              <c16:uniqueId val="{00000001-9FE6-4A42-9915-C491B086957F}"/>
            </c:ext>
          </c:extLst>
        </c:ser>
        <c:dLbls>
          <c:showLegendKey val="0"/>
          <c:showVal val="0"/>
          <c:showCatName val="0"/>
          <c:showSerName val="0"/>
          <c:showPercent val="0"/>
          <c:showBubbleSize val="0"/>
        </c:dLbls>
        <c:gapWidth val="150"/>
        <c:overlap val="100"/>
        <c:axId val="526043968"/>
        <c:axId val="526047296"/>
      </c:barChart>
      <c:catAx>
        <c:axId val="526043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526047296"/>
        <c:crosses val="autoZero"/>
        <c:auto val="1"/>
        <c:lblAlgn val="ctr"/>
        <c:lblOffset val="100"/>
        <c:noMultiLvlLbl val="0"/>
      </c:catAx>
      <c:valAx>
        <c:axId val="526047296"/>
        <c:scaling>
          <c:orientation val="minMax"/>
        </c:scaling>
        <c:delete val="0"/>
        <c:axPos val="l"/>
        <c:majorGridlines>
          <c:spPr>
            <a:ln w="9525" cap="flat" cmpd="sng" algn="ctr">
              <a:solidFill>
                <a:schemeClr val="tx1">
                  <a:lumMod val="15000"/>
                  <a:lumOff val="85000"/>
                </a:schemeClr>
              </a:solidFill>
              <a:round/>
            </a:ln>
            <a:effectLst/>
          </c:spPr>
        </c:majorGridlines>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52604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2.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3.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5FC3BF04-EC5C-4B77-A770-2D16BE3A519E}">
  <ds:schemaRefs>
    <ds:schemaRef ds:uri="http://schemas.microsoft.com/office/2006/documentManagement/types"/>
    <ds:schemaRef ds:uri="e32f50e1-6846-4d7d-ad60-ccd6877e6c5e"/>
    <ds:schemaRef ds:uri="http://purl.org/dc/dcmitype/"/>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5a888943-97ca-4c93-b605-714bb5e9e285"/>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10668</TotalTime>
  <Pages>10</Pages>
  <Words>3347</Words>
  <Characters>18439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21743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79</cp:revision>
  <cp:lastPrinted>2016-11-04T09:26:00Z</cp:lastPrinted>
  <dcterms:created xsi:type="dcterms:W3CDTF">2023-09-21T07:07:00Z</dcterms:created>
  <dcterms:modified xsi:type="dcterms:W3CDTF">2024-04-05T04:49:00Z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